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8DF0">
      <w:pPr>
        <w:keepNext/>
        <w:keepLines/>
        <w:widowControl w:val="0"/>
        <w:numPr>
          <w:ilvl w:val="0"/>
          <w:numId w:val="1"/>
        </w:numPr>
        <w:autoSpaceDE w:val="0"/>
        <w:autoSpaceDN w:val="0"/>
        <w:adjustRightInd w:val="0"/>
        <w:spacing w:before="120" w:after="120" w:line="300" w:lineRule="auto"/>
        <w:ind w:left="0" w:firstLine="0"/>
        <w:jc w:val="center"/>
        <w:outlineLvl w:val="0"/>
        <w:rPr>
          <w:rFonts w:ascii="宋体" w:hAnsi="宋体" w:eastAsia="宋体" w:cs="Times New Roman"/>
          <w:b/>
          <w:color w:val="auto"/>
          <w:kern w:val="0"/>
          <w:sz w:val="32"/>
          <w:szCs w:val="32"/>
          <w:highlight w:val="none"/>
          <w:lang w:val="en-US" w:eastAsia="zh-CN" w:bidi="ar-SA"/>
        </w:rPr>
      </w:pPr>
      <w:bookmarkStart w:id="0" w:name="_Toc29460"/>
      <w:r>
        <w:rPr>
          <w:rFonts w:ascii="宋体" w:hAnsi="宋体" w:eastAsia="宋体" w:cs="Times New Roman"/>
          <w:b/>
          <w:color w:val="auto"/>
          <w:kern w:val="0"/>
          <w:sz w:val="32"/>
          <w:szCs w:val="32"/>
          <w:highlight w:val="none"/>
          <w:lang w:val="en-US" w:eastAsia="zh-CN" w:bidi="ar-SA"/>
        </w:rPr>
        <w:t>项目采购需求</w:t>
      </w:r>
      <w:bookmarkEnd w:id="0"/>
    </w:p>
    <w:p w14:paraId="3447E351">
      <w:pPr>
        <w:spacing w:line="360" w:lineRule="auto"/>
        <w:ind w:firstLine="422" w:firstLineChars="200"/>
        <w:jc w:val="left"/>
        <w:rPr>
          <w:rFonts w:ascii="宋体" w:hAnsi="宋体" w:eastAsia="宋体" w:cs="宋体"/>
          <w:color w:val="auto"/>
          <w:szCs w:val="21"/>
          <w:highlight w:val="none"/>
        </w:rPr>
      </w:pPr>
      <w:r>
        <w:rPr>
          <w:rFonts w:hint="eastAsia" w:ascii="Times New Roman" w:hAnsi="Times New Roman" w:eastAsia="宋体" w:cs="Times New Roman"/>
          <w:b/>
          <w:bCs/>
          <w:color w:val="auto"/>
          <w:sz w:val="21"/>
          <w:szCs w:val="21"/>
          <w:highlight w:val="none"/>
          <w:lang w:val="zh-CN"/>
        </w:rPr>
        <w:t>本章内容中标注“★”的采购需求或要求为必须满足的实质性要求，</w:t>
      </w:r>
      <w:r>
        <w:rPr>
          <w:rFonts w:hint="eastAsia" w:ascii="Times New Roman" w:hAnsi="Times New Roman" w:eastAsia="宋体" w:cs="Times New Roman"/>
          <w:b/>
          <w:bCs/>
          <w:color w:val="auto"/>
          <w:sz w:val="21"/>
          <w:szCs w:val="21"/>
          <w:highlight w:val="none"/>
        </w:rPr>
        <w:t>投标人投标</w:t>
      </w:r>
      <w:r>
        <w:rPr>
          <w:rFonts w:hint="eastAsia" w:ascii="Times New Roman" w:hAnsi="Times New Roman" w:eastAsia="宋体" w:cs="Times New Roman"/>
          <w:b/>
          <w:bCs/>
          <w:color w:val="auto"/>
          <w:sz w:val="21"/>
          <w:szCs w:val="21"/>
          <w:highlight w:val="none"/>
          <w:lang w:val="zh-CN"/>
        </w:rPr>
        <w:t>文件不满足的，其</w:t>
      </w:r>
      <w:r>
        <w:rPr>
          <w:rFonts w:hint="eastAsia" w:ascii="Times New Roman" w:hAnsi="Times New Roman" w:eastAsia="宋体" w:cs="Times New Roman"/>
          <w:b/>
          <w:bCs/>
          <w:color w:val="auto"/>
          <w:sz w:val="21"/>
          <w:szCs w:val="21"/>
          <w:highlight w:val="none"/>
        </w:rPr>
        <w:t>投标</w:t>
      </w:r>
      <w:r>
        <w:rPr>
          <w:rFonts w:hint="eastAsia" w:ascii="Times New Roman" w:hAnsi="Times New Roman" w:eastAsia="宋体" w:cs="Times New Roman"/>
          <w:b/>
          <w:bCs/>
          <w:color w:val="auto"/>
          <w:sz w:val="21"/>
          <w:szCs w:val="21"/>
          <w:highlight w:val="none"/>
          <w:lang w:val="zh-CN"/>
        </w:rPr>
        <w:t>文件作无效投标处理。</w:t>
      </w:r>
      <w:r>
        <w:rPr>
          <w:rFonts w:hint="eastAsia" w:ascii="Times New Roman" w:hAnsi="Times New Roman" w:eastAsia="宋体" w:cs="Times New Roman"/>
          <w:b/>
          <w:bCs/>
          <w:color w:val="auto"/>
          <w:sz w:val="21"/>
          <w:szCs w:val="21"/>
          <w:highlight w:val="none"/>
        </w:rPr>
        <w:t>投标人</w:t>
      </w:r>
      <w:r>
        <w:rPr>
          <w:rFonts w:hint="eastAsia" w:ascii="Times New Roman" w:hAnsi="Times New Roman" w:eastAsia="宋体" w:cs="Times New Roman"/>
          <w:b/>
          <w:bCs/>
          <w:color w:val="auto"/>
          <w:sz w:val="21"/>
          <w:szCs w:val="21"/>
          <w:highlight w:val="none"/>
          <w:lang w:val="zh-CN"/>
        </w:rPr>
        <w:t>针对该标注“★”的采购需求或要求的响应，应根据其实际情况在其</w:t>
      </w:r>
      <w:r>
        <w:rPr>
          <w:rFonts w:hint="eastAsia" w:ascii="Times New Roman" w:hAnsi="Times New Roman" w:eastAsia="宋体" w:cs="Times New Roman"/>
          <w:b/>
          <w:bCs/>
          <w:color w:val="auto"/>
          <w:sz w:val="21"/>
          <w:szCs w:val="21"/>
          <w:highlight w:val="none"/>
        </w:rPr>
        <w:t>投标</w:t>
      </w:r>
      <w:r>
        <w:rPr>
          <w:rFonts w:hint="eastAsia" w:ascii="Times New Roman" w:hAnsi="Times New Roman" w:eastAsia="宋体" w:cs="Times New Roman"/>
          <w:b/>
          <w:bCs/>
          <w:color w:val="auto"/>
          <w:sz w:val="21"/>
          <w:szCs w:val="21"/>
          <w:highlight w:val="none"/>
          <w:lang w:val="zh-CN"/>
        </w:rPr>
        <w:t>文件中</w:t>
      </w:r>
      <w:r>
        <w:rPr>
          <w:rFonts w:hint="eastAsia" w:ascii="Times New Roman" w:hAnsi="Times New Roman" w:eastAsia="宋体" w:cs="Times New Roman"/>
          <w:b/>
          <w:bCs/>
          <w:color w:val="auto"/>
          <w:sz w:val="21"/>
          <w:szCs w:val="21"/>
          <w:highlight w:val="none"/>
        </w:rPr>
        <w:t>按本招标文件要求提供相应证明材料（技术资料）或招标文件要求的承诺</w:t>
      </w:r>
      <w:r>
        <w:rPr>
          <w:rFonts w:hint="eastAsia" w:ascii="Times New Roman" w:hAnsi="Times New Roman" w:eastAsia="宋体" w:cs="Times New Roman"/>
          <w:b/>
          <w:bCs/>
          <w:color w:val="auto"/>
          <w:sz w:val="21"/>
          <w:szCs w:val="21"/>
          <w:highlight w:val="none"/>
          <w:lang w:val="zh-CN"/>
        </w:rPr>
        <w:t>。</w:t>
      </w:r>
    </w:p>
    <w:p w14:paraId="600D31DE">
      <w:pPr>
        <w:widowControl w:val="0"/>
        <w:tabs>
          <w:tab w:val="left" w:pos="720"/>
          <w:tab w:val="left" w:pos="5460"/>
          <w:tab w:val="left" w:pos="5670"/>
        </w:tabs>
        <w:spacing w:before="120" w:beforeAutospacing="0" w:after="120" w:afterAutospacing="0" w:line="360" w:lineRule="auto"/>
        <w:jc w:val="both"/>
        <w:outlineLvl w:val="1"/>
        <w:rPr>
          <w:rFonts w:hint="eastAsia" w:ascii="宋体" w:hAnsi="宋体" w:eastAsia="宋体" w:cs="Times New Roman"/>
          <w:b/>
          <w:bCs w:val="0"/>
          <w:color w:val="auto"/>
          <w:kern w:val="2"/>
          <w:sz w:val="21"/>
          <w:szCs w:val="21"/>
          <w:highlight w:val="none"/>
          <w:lang w:val="en-US" w:eastAsia="zh-CN" w:bidi="ar-SA"/>
        </w:rPr>
      </w:pPr>
      <w:bookmarkStart w:id="1" w:name="_Toc8538"/>
      <w:bookmarkStart w:id="2" w:name="_Toc29306"/>
      <w:bookmarkStart w:id="3" w:name="_Toc162164501"/>
      <w:bookmarkStart w:id="4" w:name="_Toc535832547"/>
      <w:r>
        <w:rPr>
          <w:rFonts w:hint="eastAsia" w:ascii="宋体" w:hAnsi="宋体" w:eastAsia="宋体" w:cs="Times New Roman"/>
          <w:b/>
          <w:bCs w:val="0"/>
          <w:color w:val="auto"/>
          <w:kern w:val="2"/>
          <w:sz w:val="21"/>
          <w:szCs w:val="21"/>
          <w:highlight w:val="none"/>
          <w:lang w:val="en-US" w:eastAsia="zh-CN" w:bidi="ar-SA"/>
        </w:rPr>
        <w:t>一、采购项目概况</w:t>
      </w:r>
      <w:bookmarkEnd w:id="1"/>
      <w:bookmarkEnd w:id="2"/>
    </w:p>
    <w:tbl>
      <w:tblPr>
        <w:tblStyle w:val="2"/>
        <w:tblW w:w="950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0"/>
        <w:gridCol w:w="673"/>
        <w:gridCol w:w="1735"/>
        <w:gridCol w:w="1173"/>
        <w:gridCol w:w="1625"/>
        <w:gridCol w:w="2139"/>
        <w:gridCol w:w="1456"/>
      </w:tblGrid>
      <w:tr w14:paraId="73F78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9" w:hRule="atLeast"/>
          <w:tblHeader/>
          <w:jc w:val="center"/>
        </w:trPr>
        <w:tc>
          <w:tcPr>
            <w:tcW w:w="700" w:type="dxa"/>
            <w:noWrap w:val="0"/>
            <w:vAlign w:val="center"/>
          </w:tcPr>
          <w:p w14:paraId="6B244256">
            <w:pPr>
              <w:autoSpaceDE w:val="0"/>
              <w:autoSpaceDN w:val="0"/>
              <w:spacing w:line="240" w:lineRule="auto"/>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包号</w:t>
            </w:r>
          </w:p>
        </w:tc>
        <w:tc>
          <w:tcPr>
            <w:tcW w:w="673" w:type="dxa"/>
            <w:noWrap w:val="0"/>
            <w:vAlign w:val="center"/>
          </w:tcPr>
          <w:p w14:paraId="0D7EFFFC">
            <w:pPr>
              <w:autoSpaceDE w:val="0"/>
              <w:autoSpaceDN w:val="0"/>
              <w:spacing w:line="240" w:lineRule="auto"/>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序号</w:t>
            </w:r>
          </w:p>
        </w:tc>
        <w:tc>
          <w:tcPr>
            <w:tcW w:w="1735" w:type="dxa"/>
            <w:noWrap w:val="0"/>
            <w:vAlign w:val="center"/>
          </w:tcPr>
          <w:p w14:paraId="3B06CB6F">
            <w:pPr>
              <w:autoSpaceDE w:val="0"/>
              <w:autoSpaceDN w:val="0"/>
              <w:spacing w:line="240" w:lineRule="auto"/>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货物</w:t>
            </w:r>
            <w:r>
              <w:rPr>
                <w:rFonts w:ascii="宋体" w:hAnsi="宋体" w:eastAsia="宋体" w:cs="Times New Roman"/>
                <w:color w:val="auto"/>
                <w:sz w:val="21"/>
                <w:szCs w:val="21"/>
                <w:highlight w:val="none"/>
              </w:rPr>
              <w:t>名称</w:t>
            </w:r>
          </w:p>
        </w:tc>
        <w:tc>
          <w:tcPr>
            <w:tcW w:w="1173" w:type="dxa"/>
            <w:noWrap w:val="0"/>
            <w:vAlign w:val="center"/>
          </w:tcPr>
          <w:p w14:paraId="5BE5FB73">
            <w:pPr>
              <w:autoSpaceDE w:val="0"/>
              <w:autoSpaceDN w:val="0"/>
              <w:spacing w:line="240" w:lineRule="auto"/>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备注（国产/进口）</w:t>
            </w:r>
          </w:p>
        </w:tc>
        <w:tc>
          <w:tcPr>
            <w:tcW w:w="1625" w:type="dxa"/>
            <w:noWrap w:val="0"/>
            <w:vAlign w:val="center"/>
          </w:tcPr>
          <w:p w14:paraId="070DCC9B">
            <w:pPr>
              <w:autoSpaceDE w:val="0"/>
              <w:autoSpaceDN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采购预算</w:t>
            </w:r>
            <w:r>
              <w:rPr>
                <w:rFonts w:hint="eastAsia" w:ascii="宋体" w:hAnsi="宋体" w:eastAsia="宋体" w:cs="Times New Roman"/>
                <w:color w:val="auto"/>
                <w:sz w:val="21"/>
                <w:szCs w:val="21"/>
                <w:highlight w:val="none"/>
              </w:rPr>
              <w:t>(万元人民币)</w:t>
            </w:r>
          </w:p>
        </w:tc>
        <w:tc>
          <w:tcPr>
            <w:tcW w:w="2139" w:type="dxa"/>
            <w:noWrap w:val="0"/>
            <w:vAlign w:val="center"/>
          </w:tcPr>
          <w:p w14:paraId="4E2F9DB7">
            <w:pPr>
              <w:autoSpaceDE w:val="0"/>
              <w:autoSpaceDN w:val="0"/>
              <w:spacing w:line="240" w:lineRule="auto"/>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交货期</w:t>
            </w:r>
          </w:p>
        </w:tc>
        <w:tc>
          <w:tcPr>
            <w:tcW w:w="1456" w:type="dxa"/>
            <w:noWrap w:val="0"/>
            <w:vAlign w:val="center"/>
          </w:tcPr>
          <w:p w14:paraId="7EDB6869">
            <w:pPr>
              <w:autoSpaceDE w:val="0"/>
              <w:autoSpaceDN w:val="0"/>
              <w:spacing w:line="240" w:lineRule="auto"/>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项目包保服务期</w:t>
            </w:r>
            <w:r>
              <w:rPr>
                <w:rFonts w:hint="eastAsia" w:ascii="宋体" w:hAnsi="宋体" w:eastAsia="宋体" w:cs="Times New Roman"/>
                <w:color w:val="auto"/>
                <w:sz w:val="21"/>
                <w:szCs w:val="21"/>
                <w:highlight w:val="none"/>
              </w:rPr>
              <w:t>（年）</w:t>
            </w:r>
          </w:p>
        </w:tc>
      </w:tr>
      <w:tr w14:paraId="6B8C9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1" w:hRule="atLeast"/>
          <w:jc w:val="center"/>
        </w:trPr>
        <w:tc>
          <w:tcPr>
            <w:tcW w:w="700" w:type="dxa"/>
            <w:noWrap w:val="0"/>
            <w:vAlign w:val="center"/>
          </w:tcPr>
          <w:p w14:paraId="3CF17F01">
            <w:pPr>
              <w:spacing w:line="240" w:lineRule="auto"/>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673" w:type="dxa"/>
            <w:noWrap w:val="0"/>
            <w:vAlign w:val="center"/>
          </w:tcPr>
          <w:p w14:paraId="75FC4E02">
            <w:pPr>
              <w:spacing w:line="240" w:lineRule="auto"/>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1735" w:type="dxa"/>
            <w:noWrap w:val="0"/>
            <w:vAlign w:val="center"/>
          </w:tcPr>
          <w:p w14:paraId="4F3887C2">
            <w:pPr>
              <w:spacing w:line="240" w:lineRule="auto"/>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京版中文图书</w:t>
            </w:r>
          </w:p>
        </w:tc>
        <w:tc>
          <w:tcPr>
            <w:tcW w:w="1173" w:type="dxa"/>
            <w:noWrap w:val="0"/>
            <w:vAlign w:val="center"/>
          </w:tcPr>
          <w:p w14:paraId="3F3CBC00">
            <w:pPr>
              <w:autoSpaceDE w:val="0"/>
              <w:autoSpaceDN w:val="0"/>
              <w:spacing w:line="240" w:lineRule="auto"/>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国产</w:t>
            </w:r>
          </w:p>
        </w:tc>
        <w:tc>
          <w:tcPr>
            <w:tcW w:w="1625" w:type="dxa"/>
            <w:noWrap w:val="0"/>
            <w:vAlign w:val="center"/>
          </w:tcPr>
          <w:p w14:paraId="41889C89">
            <w:pPr>
              <w:autoSpaceDE w:val="0"/>
              <w:autoSpaceDN w:val="0"/>
              <w:spacing w:line="240" w:lineRule="auto"/>
              <w:jc w:val="center"/>
              <w:rPr>
                <w:rFonts w:hint="default" w:ascii="Times New Roman" w:hAnsi="Times New Roman" w:eastAsia="宋体" w:cs="Times New Roman"/>
                <w:color w:val="auto"/>
                <w:sz w:val="21"/>
                <w:szCs w:val="21"/>
                <w:highlight w:val="none"/>
                <w:lang w:val="en-US"/>
              </w:rPr>
            </w:pPr>
            <w:r>
              <w:rPr>
                <w:rFonts w:ascii="Times New Roman" w:hAnsi="Times New Roman" w:eastAsia="宋体" w:cs="Times New Roman"/>
                <w:color w:val="auto"/>
                <w:sz w:val="21"/>
                <w:szCs w:val="21"/>
                <w:highlight w:val="none"/>
              </w:rPr>
              <w:t>50</w:t>
            </w:r>
          </w:p>
        </w:tc>
        <w:tc>
          <w:tcPr>
            <w:tcW w:w="2139" w:type="dxa"/>
            <w:noWrap w:val="0"/>
            <w:vAlign w:val="center"/>
          </w:tcPr>
          <w:p w14:paraId="686323D6">
            <w:pPr>
              <w:autoSpaceDE w:val="0"/>
              <w:autoSpaceDN w:val="0"/>
              <w:spacing w:line="240" w:lineRule="auto"/>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6</w:t>
            </w:r>
            <w:r>
              <w:rPr>
                <w:rFonts w:ascii="Times New Roman" w:hAnsi="Times New Roman" w:eastAsia="宋体" w:cs="Times New Roman"/>
                <w:color w:val="auto"/>
                <w:sz w:val="21"/>
                <w:szCs w:val="21"/>
                <w:highlight w:val="none"/>
              </w:rPr>
              <w:t>年</w:t>
            </w:r>
            <w:r>
              <w:rPr>
                <w:rFonts w:hint="eastAsia" w:ascii="Times New Roman" w:hAnsi="Times New Roman" w:eastAsia="宋体" w:cs="Times New Roman"/>
                <w:color w:val="auto"/>
                <w:sz w:val="21"/>
                <w:szCs w:val="21"/>
                <w:highlight w:val="none"/>
                <w:lang w:val="en-US" w:eastAsia="zh-CN"/>
              </w:rPr>
              <w:t>9</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20</w:t>
            </w:r>
            <w:r>
              <w:rPr>
                <w:rFonts w:ascii="Times New Roman" w:hAnsi="Times New Roman" w:eastAsia="宋体" w:cs="Times New Roman"/>
                <w:color w:val="auto"/>
                <w:sz w:val="21"/>
                <w:szCs w:val="21"/>
                <w:highlight w:val="none"/>
              </w:rPr>
              <w:t>日前</w:t>
            </w:r>
          </w:p>
        </w:tc>
        <w:tc>
          <w:tcPr>
            <w:tcW w:w="1456" w:type="dxa"/>
            <w:noWrap w:val="0"/>
            <w:vAlign w:val="center"/>
          </w:tcPr>
          <w:p w14:paraId="549925E6">
            <w:pPr>
              <w:autoSpaceDE w:val="0"/>
              <w:autoSpaceDN w:val="0"/>
              <w:spacing w:line="240" w:lineRule="auto"/>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w:t>
            </w:r>
          </w:p>
        </w:tc>
      </w:tr>
      <w:tr w14:paraId="681E1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1" w:hRule="atLeast"/>
          <w:jc w:val="center"/>
        </w:trPr>
        <w:tc>
          <w:tcPr>
            <w:tcW w:w="700" w:type="dxa"/>
            <w:noWrap w:val="0"/>
            <w:vAlign w:val="center"/>
          </w:tcPr>
          <w:p w14:paraId="08BF5A2B">
            <w:pPr>
              <w:spacing w:line="240" w:lineRule="auto"/>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673" w:type="dxa"/>
            <w:noWrap w:val="0"/>
            <w:vAlign w:val="center"/>
          </w:tcPr>
          <w:p w14:paraId="66DDFBF2">
            <w:pPr>
              <w:spacing w:line="24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w:t>
            </w:r>
          </w:p>
        </w:tc>
        <w:tc>
          <w:tcPr>
            <w:tcW w:w="1735" w:type="dxa"/>
            <w:noWrap w:val="0"/>
            <w:vAlign w:val="center"/>
          </w:tcPr>
          <w:p w14:paraId="69E2CA4E">
            <w:pPr>
              <w:spacing w:line="240" w:lineRule="auto"/>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地方版中文图书</w:t>
            </w:r>
          </w:p>
        </w:tc>
        <w:tc>
          <w:tcPr>
            <w:tcW w:w="1173" w:type="dxa"/>
            <w:noWrap w:val="0"/>
            <w:vAlign w:val="center"/>
          </w:tcPr>
          <w:p w14:paraId="14B1EEAA">
            <w:pPr>
              <w:autoSpaceDE w:val="0"/>
              <w:autoSpaceDN w:val="0"/>
              <w:spacing w:line="240" w:lineRule="auto"/>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国产</w:t>
            </w:r>
          </w:p>
        </w:tc>
        <w:tc>
          <w:tcPr>
            <w:tcW w:w="1625" w:type="dxa"/>
            <w:noWrap w:val="0"/>
            <w:vAlign w:val="center"/>
          </w:tcPr>
          <w:p w14:paraId="5AD087F6">
            <w:pPr>
              <w:autoSpaceDE w:val="0"/>
              <w:autoSpaceDN w:val="0"/>
              <w:spacing w:line="240" w:lineRule="auto"/>
              <w:jc w:val="center"/>
              <w:rPr>
                <w:rFonts w:hint="default" w:ascii="Times New Roman" w:hAnsi="Times New Roman" w:eastAsia="宋体" w:cs="Times New Roman"/>
                <w:color w:val="auto"/>
                <w:sz w:val="21"/>
                <w:szCs w:val="21"/>
                <w:highlight w:val="none"/>
                <w:lang w:val="en-US"/>
              </w:rPr>
            </w:pP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p>
        </w:tc>
        <w:tc>
          <w:tcPr>
            <w:tcW w:w="2139" w:type="dxa"/>
            <w:noWrap w:val="0"/>
            <w:vAlign w:val="center"/>
          </w:tcPr>
          <w:p w14:paraId="2D08DE76">
            <w:pPr>
              <w:autoSpaceDE w:val="0"/>
              <w:autoSpaceDN w:val="0"/>
              <w:spacing w:line="240" w:lineRule="auto"/>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6</w:t>
            </w:r>
            <w:r>
              <w:rPr>
                <w:rFonts w:ascii="Times New Roman" w:hAnsi="Times New Roman" w:eastAsia="宋体" w:cs="Times New Roman"/>
                <w:color w:val="auto"/>
                <w:sz w:val="21"/>
                <w:szCs w:val="21"/>
                <w:highlight w:val="none"/>
              </w:rPr>
              <w:t>年</w:t>
            </w:r>
            <w:r>
              <w:rPr>
                <w:rFonts w:hint="eastAsia" w:ascii="Times New Roman" w:hAnsi="Times New Roman" w:eastAsia="宋体" w:cs="Times New Roman"/>
                <w:color w:val="auto"/>
                <w:sz w:val="21"/>
                <w:szCs w:val="21"/>
                <w:highlight w:val="none"/>
                <w:lang w:val="en-US" w:eastAsia="zh-CN"/>
              </w:rPr>
              <w:t>9</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20</w:t>
            </w:r>
            <w:r>
              <w:rPr>
                <w:rFonts w:ascii="Times New Roman" w:hAnsi="Times New Roman" w:eastAsia="宋体" w:cs="Times New Roman"/>
                <w:color w:val="auto"/>
                <w:sz w:val="21"/>
                <w:szCs w:val="21"/>
                <w:highlight w:val="none"/>
              </w:rPr>
              <w:t>日前</w:t>
            </w:r>
          </w:p>
        </w:tc>
        <w:tc>
          <w:tcPr>
            <w:tcW w:w="1456" w:type="dxa"/>
            <w:noWrap w:val="0"/>
            <w:vAlign w:val="center"/>
          </w:tcPr>
          <w:p w14:paraId="43A68D2F">
            <w:pPr>
              <w:autoSpaceDE w:val="0"/>
              <w:autoSpaceDN w:val="0"/>
              <w:spacing w:line="240" w:lineRule="auto"/>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w:t>
            </w:r>
          </w:p>
        </w:tc>
      </w:tr>
    </w:tbl>
    <w:p w14:paraId="7591EE0C">
      <w:pPr>
        <w:rPr>
          <w:rFonts w:ascii="Times New Roman" w:hAnsi="Times New Roman" w:eastAsia="宋体" w:cs="Times New Roman"/>
          <w:color w:val="auto"/>
          <w:sz w:val="21"/>
          <w:szCs w:val="21"/>
          <w:highlight w:val="none"/>
        </w:rPr>
      </w:pPr>
    </w:p>
    <w:bookmarkEnd w:id="3"/>
    <w:bookmarkEnd w:id="4"/>
    <w:p w14:paraId="39AD3A5E">
      <w:pPr>
        <w:widowControl w:val="0"/>
        <w:tabs>
          <w:tab w:val="left" w:pos="720"/>
          <w:tab w:val="left" w:pos="5460"/>
          <w:tab w:val="left" w:pos="5670"/>
        </w:tabs>
        <w:spacing w:before="120" w:beforeAutospacing="0" w:after="120" w:afterAutospacing="0" w:line="360" w:lineRule="auto"/>
        <w:jc w:val="both"/>
        <w:outlineLvl w:val="1"/>
        <w:rPr>
          <w:rFonts w:hint="eastAsia" w:ascii="宋体" w:hAnsi="宋体" w:eastAsia="宋体" w:cs="Times New Roman"/>
          <w:b/>
          <w:bCs w:val="0"/>
          <w:color w:val="auto"/>
          <w:kern w:val="2"/>
          <w:sz w:val="21"/>
          <w:szCs w:val="21"/>
          <w:highlight w:val="none"/>
          <w:lang w:val="en-US" w:eastAsia="zh-CN" w:bidi="ar-SA"/>
        </w:rPr>
      </w:pPr>
      <w:bookmarkStart w:id="5" w:name="_Hlt3013640"/>
      <w:bookmarkEnd w:id="5"/>
      <w:bookmarkStart w:id="6" w:name="_Toc20032"/>
      <w:bookmarkEnd w:id="6"/>
      <w:bookmarkStart w:id="7" w:name="_Hlt10450950"/>
      <w:bookmarkEnd w:id="7"/>
      <w:bookmarkStart w:id="8" w:name="_Hlt3694737"/>
      <w:bookmarkEnd w:id="8"/>
      <w:bookmarkStart w:id="9" w:name="_Hlt9486019"/>
      <w:bookmarkEnd w:id="9"/>
      <w:bookmarkStart w:id="10" w:name="_Toc21016"/>
      <w:bookmarkStart w:id="11" w:name="_Toc6221"/>
      <w:r>
        <w:rPr>
          <w:rFonts w:hint="eastAsia" w:ascii="宋体" w:hAnsi="宋体" w:eastAsia="宋体" w:cs="Times New Roman"/>
          <w:b/>
          <w:bCs w:val="0"/>
          <w:color w:val="auto"/>
          <w:kern w:val="2"/>
          <w:sz w:val="21"/>
          <w:szCs w:val="21"/>
          <w:highlight w:val="none"/>
          <w:lang w:val="en-US" w:eastAsia="zh-CN" w:bidi="ar-SA"/>
        </w:rPr>
        <w:t>二、具体需求</w:t>
      </w:r>
      <w:bookmarkEnd w:id="10"/>
      <w:bookmarkEnd w:id="11"/>
    </w:p>
    <w:p w14:paraId="45EE264C">
      <w:pPr>
        <w:widowControl w:val="0"/>
        <w:tabs>
          <w:tab w:val="left" w:pos="5460"/>
          <w:tab w:val="left" w:pos="5670"/>
        </w:tabs>
        <w:spacing w:before="120" w:beforeAutospacing="0" w:after="120" w:afterAutospacing="0" w:line="360" w:lineRule="auto"/>
        <w:jc w:val="center"/>
        <w:outlineLvl w:val="1"/>
        <w:rPr>
          <w:rFonts w:hint="eastAsia" w:ascii="宋体" w:hAnsi="宋体" w:eastAsia="宋体" w:cs="Times New Roman"/>
          <w:b/>
          <w:bCs w:val="0"/>
          <w:color w:val="auto"/>
          <w:kern w:val="2"/>
          <w:sz w:val="21"/>
          <w:szCs w:val="21"/>
          <w:highlight w:val="none"/>
          <w:lang w:val="en-US" w:eastAsia="zh-CN" w:bidi="ar-SA"/>
        </w:rPr>
      </w:pPr>
      <w:bookmarkStart w:id="12" w:name="_Toc449549806"/>
      <w:bookmarkEnd w:id="12"/>
      <w:bookmarkStart w:id="13" w:name="_Toc611"/>
      <w:bookmarkEnd w:id="13"/>
      <w:bookmarkStart w:id="14" w:name="_Toc9237"/>
      <w:bookmarkStart w:id="15" w:name="_Toc24045"/>
      <w:r>
        <w:rPr>
          <w:rFonts w:hint="eastAsia" w:ascii="宋体" w:hAnsi="宋体" w:eastAsia="宋体" w:cs="Times New Roman"/>
          <w:b/>
          <w:bCs w:val="0"/>
          <w:color w:val="auto"/>
          <w:kern w:val="2"/>
          <w:sz w:val="21"/>
          <w:szCs w:val="21"/>
          <w:highlight w:val="none"/>
          <w:lang w:val="en-US" w:eastAsia="zh-CN" w:bidi="ar-SA"/>
        </w:rPr>
        <w:t>第一包  京版中文图书</w:t>
      </w:r>
      <w:bookmarkEnd w:id="14"/>
      <w:bookmarkEnd w:id="15"/>
    </w:p>
    <w:p w14:paraId="78B3257E">
      <w:pPr>
        <w:tabs>
          <w:tab w:val="left" w:pos="943"/>
        </w:tabs>
        <w:spacing w:line="360" w:lineRule="auto"/>
        <w:ind w:firstLine="422"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
          <w:bCs w:val="0"/>
          <w:color w:val="auto"/>
          <w:kern w:val="0"/>
          <w:sz w:val="21"/>
          <w:szCs w:val="21"/>
          <w:highlight w:val="none"/>
        </w:rPr>
        <w:t>（一）采购标的需实现的功能或者目标，以及为落实政府采购政策需满足的要求</w:t>
      </w:r>
    </w:p>
    <w:p w14:paraId="50757E2F">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1、采购标的需实现的功能或者目标</w:t>
      </w:r>
    </w:p>
    <w:p w14:paraId="26122FF4">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本次采购是为江汉大学购置教学、科研所需中文图书，投标人应根据采购文件所提出的技术和服务要求，以最新最全的书目、优质的图书、优良的服务和优惠的价格，充分显示自己的竞争实力。</w:t>
      </w:r>
    </w:p>
    <w:p w14:paraId="7BB1655D">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2、为落实政府采购政策需满足的要求</w:t>
      </w:r>
    </w:p>
    <w:p w14:paraId="5189FC0A">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促进中小企业发展政策：本项目属于非预留份额的采购项目或者采购包，对参加政府采购活动并提供了《中小企业声明函》的小型和微型企业（符合国家相关规定的监狱企业、残疾人福利性单位视同小型、微型企业）报价给予10%的扣除，用扣除后的价格参与评审。</w:t>
      </w:r>
      <w:r>
        <w:rPr>
          <w:rFonts w:hint="eastAsia" w:ascii="宋体" w:hAnsi="宋体" w:eastAsia="宋体" w:cs="Times New Roman"/>
          <w:bCs/>
          <w:color w:val="auto"/>
          <w:sz w:val="21"/>
          <w:szCs w:val="21"/>
          <w:highlight w:val="none"/>
          <w:lang w:val="en-US" w:eastAsia="zh-CN"/>
        </w:rPr>
        <w:t>具体详见《投标人须知前附表》1.12“支持中小企业政策”。</w:t>
      </w:r>
      <w:r>
        <w:rPr>
          <w:rFonts w:hint="eastAsia" w:ascii="宋体" w:hAnsi="宋体" w:eastAsia="宋体" w:cs="Times New Roman"/>
          <w:bCs/>
          <w:color w:val="auto"/>
          <w:sz w:val="21"/>
          <w:szCs w:val="21"/>
          <w:highlight w:val="none"/>
          <w:lang w:eastAsia="zh-CN"/>
        </w:rPr>
        <w:t>投标人</w:t>
      </w:r>
      <w:r>
        <w:rPr>
          <w:rFonts w:hint="eastAsia" w:ascii="宋体" w:hAnsi="宋体" w:eastAsia="宋体" w:cs="Times New Roman"/>
          <w:bCs/>
          <w:color w:val="auto"/>
          <w:sz w:val="21"/>
          <w:szCs w:val="21"/>
          <w:highlight w:val="none"/>
        </w:rPr>
        <w:t>应对提交的中小企业声明函的真实性负责，</w:t>
      </w:r>
      <w:r>
        <w:rPr>
          <w:rFonts w:hint="eastAsia" w:ascii="宋体" w:hAnsi="宋体" w:eastAsia="宋体" w:cs="Times New Roman"/>
          <w:bCs/>
          <w:color w:val="auto"/>
          <w:kern w:val="0"/>
          <w:sz w:val="21"/>
          <w:szCs w:val="21"/>
          <w:highlight w:val="none"/>
        </w:rPr>
        <w:t>提交的中小企业声明函不真实的，应承担相应的法律责任。</w:t>
      </w:r>
    </w:p>
    <w:p w14:paraId="42FC1096">
      <w:pPr>
        <w:tabs>
          <w:tab w:val="left" w:pos="943"/>
        </w:tabs>
        <w:spacing w:line="360" w:lineRule="auto"/>
        <w:ind w:firstLine="422" w:firstLineChars="200"/>
        <w:jc w:val="left"/>
        <w:rPr>
          <w:rFonts w:hint="eastAsia" w:ascii="宋体" w:hAnsi="宋体" w:eastAsia="宋体" w:cs="Times New Roman"/>
          <w:b/>
          <w:bCs w:val="0"/>
          <w:color w:val="auto"/>
          <w:kern w:val="0"/>
          <w:sz w:val="21"/>
          <w:szCs w:val="21"/>
          <w:highlight w:val="none"/>
        </w:rPr>
      </w:pPr>
      <w:r>
        <w:rPr>
          <w:rFonts w:hint="eastAsia" w:ascii="宋体" w:hAnsi="宋体" w:eastAsia="宋体" w:cs="Times New Roman"/>
          <w:b/>
          <w:bCs w:val="0"/>
          <w:color w:val="auto"/>
          <w:kern w:val="0"/>
          <w:sz w:val="21"/>
          <w:szCs w:val="21"/>
          <w:highlight w:val="none"/>
        </w:rPr>
        <w:t>（二）采购标的需执行的国家相关标准、行业标准、地方标准或者其他标准、规范</w:t>
      </w:r>
    </w:p>
    <w:p w14:paraId="1488FAB7">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本项目采购正版图书，执行国家标准：纸质印刷产品印制质量检验规范 第3部分：图书期刊（GB/T 34053.3-2017），图书在版编目数据（GB/T 12451-2023），信息与文献资源描述（GB/T 3792-2021）。</w:t>
      </w:r>
    </w:p>
    <w:p w14:paraId="4B5737AB">
      <w:pPr>
        <w:tabs>
          <w:tab w:val="left" w:pos="943"/>
        </w:tabs>
        <w:spacing w:line="360" w:lineRule="auto"/>
        <w:ind w:firstLine="422" w:firstLineChars="200"/>
        <w:jc w:val="left"/>
        <w:rPr>
          <w:rFonts w:hint="eastAsia" w:ascii="宋体" w:hAnsi="宋体" w:eastAsia="宋体" w:cs="Times New Roman"/>
          <w:b/>
          <w:bCs w:val="0"/>
          <w:color w:val="auto"/>
          <w:kern w:val="0"/>
          <w:sz w:val="21"/>
          <w:szCs w:val="21"/>
          <w:highlight w:val="none"/>
        </w:rPr>
      </w:pPr>
      <w:r>
        <w:rPr>
          <w:rFonts w:hint="eastAsia" w:ascii="宋体" w:hAnsi="宋体" w:eastAsia="宋体" w:cs="Times New Roman"/>
          <w:b/>
          <w:bCs w:val="0"/>
          <w:color w:val="auto"/>
          <w:kern w:val="0"/>
          <w:sz w:val="21"/>
          <w:szCs w:val="21"/>
          <w:highlight w:val="none"/>
        </w:rPr>
        <w:t>（三）采购标的需满足的质量、安全、技术规格、物理特性等要求</w:t>
      </w:r>
    </w:p>
    <w:p w14:paraId="5478FFE3">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1、投标人应定期及时免费提供全国各类型出版社及其他专门的图书目录，须保证所提供的图书为京版正版书。</w:t>
      </w:r>
    </w:p>
    <w:p w14:paraId="1DDCCBCA">
      <w:pPr>
        <w:tabs>
          <w:tab w:val="left" w:pos="943"/>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2、所提供的采访书目应为当年新书及上一年度7-12月出版的图书，自然科学类书目不少于50%。</w:t>
      </w:r>
    </w:p>
    <w:p w14:paraId="06EAFA46">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w:t>
      </w:r>
      <w:r>
        <w:rPr>
          <w:rFonts w:hint="eastAsia" w:ascii="宋体" w:hAnsi="Times New Roman" w:eastAsia="宋体" w:cs="Times New Roman"/>
          <w:bCs/>
          <w:color w:val="auto"/>
          <w:kern w:val="0"/>
          <w:sz w:val="21"/>
          <w:szCs w:val="21"/>
          <w:highlight w:val="none"/>
        </w:rPr>
        <w:t>投标人</w:t>
      </w:r>
      <w:r>
        <w:rPr>
          <w:rFonts w:hint="eastAsia" w:ascii="宋体" w:hAnsi="宋体" w:eastAsia="宋体" w:cs="Times New Roman"/>
          <w:bCs/>
          <w:color w:val="auto"/>
          <w:kern w:val="0"/>
          <w:sz w:val="21"/>
          <w:szCs w:val="21"/>
          <w:highlight w:val="none"/>
        </w:rPr>
        <w:t>不得更换采购人图书馆的预订和现采的图书订单，不得搭配采购人未订的图书。</w:t>
      </w:r>
    </w:p>
    <w:p w14:paraId="6EF9A63D">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4、</w:t>
      </w:r>
      <w:r>
        <w:rPr>
          <w:rFonts w:hint="eastAsia" w:ascii="宋体" w:hAnsi="Times New Roman" w:eastAsia="宋体" w:cs="Times New Roman"/>
          <w:bCs/>
          <w:color w:val="auto"/>
          <w:kern w:val="0"/>
          <w:sz w:val="21"/>
          <w:szCs w:val="21"/>
          <w:highlight w:val="none"/>
        </w:rPr>
        <w:t>投标人</w:t>
      </w:r>
      <w:r>
        <w:rPr>
          <w:rFonts w:hint="eastAsia" w:ascii="宋体" w:hAnsi="宋体" w:eastAsia="宋体" w:cs="Times New Roman"/>
          <w:bCs/>
          <w:color w:val="auto"/>
          <w:kern w:val="0"/>
          <w:sz w:val="21"/>
          <w:szCs w:val="21"/>
          <w:highlight w:val="none"/>
        </w:rPr>
        <w:t>必须按采购人订购的图书品种、数量及时供货，除推迟出版或发生影响合同履行的不可抗力情况以外，若不能按时供货的图书种数或册数超过订单订购数的15%，即可以认定该</w:t>
      </w:r>
      <w:r>
        <w:rPr>
          <w:rFonts w:hint="eastAsia" w:ascii="宋体" w:hAnsi="Times New Roman" w:eastAsia="宋体" w:cs="Times New Roman"/>
          <w:bCs/>
          <w:color w:val="auto"/>
          <w:kern w:val="0"/>
          <w:sz w:val="21"/>
          <w:szCs w:val="21"/>
          <w:highlight w:val="none"/>
        </w:rPr>
        <w:t>投标人</w:t>
      </w:r>
      <w:r>
        <w:rPr>
          <w:rFonts w:hint="eastAsia" w:ascii="宋体" w:hAnsi="宋体" w:eastAsia="宋体" w:cs="Times New Roman"/>
          <w:bCs/>
          <w:color w:val="auto"/>
          <w:kern w:val="0"/>
          <w:sz w:val="21"/>
          <w:szCs w:val="21"/>
          <w:highlight w:val="none"/>
        </w:rPr>
        <w:t>不具备供货条件，采购人有权要求终止供货，因终止供货而造成的损失由</w:t>
      </w:r>
      <w:r>
        <w:rPr>
          <w:rFonts w:hint="eastAsia" w:ascii="宋体" w:hAnsi="Times New Roman" w:eastAsia="宋体" w:cs="Times New Roman"/>
          <w:bCs/>
          <w:color w:val="auto"/>
          <w:kern w:val="0"/>
          <w:sz w:val="21"/>
          <w:szCs w:val="21"/>
          <w:highlight w:val="none"/>
        </w:rPr>
        <w:t>投标人</w:t>
      </w:r>
      <w:r>
        <w:rPr>
          <w:rFonts w:hint="eastAsia" w:ascii="宋体" w:hAnsi="宋体" w:eastAsia="宋体" w:cs="Times New Roman"/>
          <w:bCs/>
          <w:color w:val="auto"/>
          <w:kern w:val="0"/>
          <w:sz w:val="21"/>
          <w:szCs w:val="21"/>
          <w:highlight w:val="none"/>
        </w:rPr>
        <w:t>承担。采购人有权采取相应的补救措施（如直接向出版商邮购图书或向其他供货商补订图书），由此给采购人造成的各项损失或增加的各项费用（如折扣损失、邮费、数据费、加工费）等均由违约的供货商承担。</w:t>
      </w:r>
    </w:p>
    <w:p w14:paraId="7D1A50F6">
      <w:pPr>
        <w:tabs>
          <w:tab w:val="left" w:pos="943"/>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5、送交到采购人的图书与订单不符，可以予以退货。若发现有污损、图文不清、缺页、倒页、缺附件等质量不合格的图书，一律予以退换，不能以已加工为理由拒绝，更换周期不超过15天，附件补足周期不超过7天。由此造成的损失及费用由</w:t>
      </w:r>
      <w:r>
        <w:rPr>
          <w:rFonts w:hint="eastAsia" w:ascii="宋体" w:hAnsi="Times New Roman" w:eastAsia="宋体" w:cs="Times New Roman"/>
          <w:bCs/>
          <w:color w:val="auto"/>
          <w:kern w:val="0"/>
          <w:sz w:val="21"/>
          <w:szCs w:val="21"/>
          <w:highlight w:val="none"/>
        </w:rPr>
        <w:t>投标人</w:t>
      </w:r>
      <w:r>
        <w:rPr>
          <w:rFonts w:hint="eastAsia" w:ascii="宋体" w:hAnsi="宋体" w:eastAsia="宋体" w:cs="Times New Roman"/>
          <w:bCs/>
          <w:color w:val="auto"/>
          <w:kern w:val="0"/>
          <w:sz w:val="21"/>
          <w:szCs w:val="21"/>
          <w:highlight w:val="none"/>
        </w:rPr>
        <w:t>承担。</w:t>
      </w:r>
    </w:p>
    <w:p w14:paraId="2DCFCBAD">
      <w:pPr>
        <w:tabs>
          <w:tab w:val="left" w:pos="943"/>
        </w:tabs>
        <w:spacing w:line="360" w:lineRule="auto"/>
        <w:ind w:firstLine="422" w:firstLineChars="200"/>
        <w:jc w:val="left"/>
        <w:rPr>
          <w:rFonts w:hint="eastAsia" w:ascii="宋体" w:hAnsi="宋体" w:eastAsia="宋体" w:cs="Times New Roman"/>
          <w:b/>
          <w:bCs w:val="0"/>
          <w:color w:val="auto"/>
          <w:kern w:val="0"/>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（四）采购标的的数量、采购项目交付或者实施的时间和地点</w:t>
      </w:r>
    </w:p>
    <w:p w14:paraId="2356D19F">
      <w:pPr>
        <w:tabs>
          <w:tab w:val="left" w:pos="943"/>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1、采购标的的数量：一批。</w:t>
      </w:r>
    </w:p>
    <w:p w14:paraId="1A977DD1">
      <w:pPr>
        <w:tabs>
          <w:tab w:val="left" w:pos="943"/>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2、采购项目实施的时间：签订合同之日起到202</w:t>
      </w:r>
      <w:r>
        <w:rPr>
          <w:rFonts w:hint="eastAsia" w:ascii="宋体" w:hAnsi="宋体" w:eastAsia="宋体" w:cs="Times New Roman"/>
          <w:bCs/>
          <w:color w:val="auto"/>
          <w:kern w:val="0"/>
          <w:sz w:val="21"/>
          <w:szCs w:val="21"/>
          <w:highlight w:val="none"/>
          <w:lang w:val="en-US" w:eastAsia="zh-CN"/>
        </w:rPr>
        <w:t>6</w:t>
      </w:r>
      <w:r>
        <w:rPr>
          <w:rFonts w:hint="eastAsia" w:ascii="宋体" w:hAnsi="宋体" w:eastAsia="宋体" w:cs="Times New Roman"/>
          <w:bCs/>
          <w:color w:val="auto"/>
          <w:kern w:val="0"/>
          <w:sz w:val="21"/>
          <w:szCs w:val="21"/>
          <w:highlight w:val="none"/>
        </w:rPr>
        <w:t>年</w:t>
      </w:r>
      <w:r>
        <w:rPr>
          <w:rFonts w:hint="eastAsia" w:ascii="宋体" w:hAnsi="宋体" w:eastAsia="宋体" w:cs="Times New Roman"/>
          <w:bCs/>
          <w:color w:val="auto"/>
          <w:kern w:val="0"/>
          <w:sz w:val="21"/>
          <w:szCs w:val="21"/>
          <w:highlight w:val="none"/>
          <w:lang w:val="en-US" w:eastAsia="zh-CN"/>
        </w:rPr>
        <w:t>9</w:t>
      </w:r>
      <w:r>
        <w:rPr>
          <w:rFonts w:hint="eastAsia" w:ascii="宋体" w:hAnsi="宋体" w:eastAsia="宋体" w:cs="Times New Roman"/>
          <w:bCs/>
          <w:color w:val="auto"/>
          <w:kern w:val="0"/>
          <w:sz w:val="21"/>
          <w:szCs w:val="21"/>
          <w:highlight w:val="none"/>
        </w:rPr>
        <w:t>月</w:t>
      </w:r>
      <w:r>
        <w:rPr>
          <w:rFonts w:hint="eastAsia" w:ascii="宋体" w:hAnsi="宋体" w:eastAsia="宋体" w:cs="Times New Roman"/>
          <w:bCs/>
          <w:color w:val="auto"/>
          <w:kern w:val="0"/>
          <w:sz w:val="21"/>
          <w:szCs w:val="21"/>
          <w:highlight w:val="none"/>
          <w:lang w:val="en-US" w:eastAsia="zh-CN"/>
        </w:rPr>
        <w:t>2</w:t>
      </w:r>
      <w:r>
        <w:rPr>
          <w:rFonts w:hint="eastAsia" w:ascii="宋体" w:hAnsi="宋体" w:eastAsia="宋体" w:cs="Times New Roman"/>
          <w:bCs/>
          <w:color w:val="auto"/>
          <w:kern w:val="0"/>
          <w:sz w:val="21"/>
          <w:szCs w:val="21"/>
          <w:highlight w:val="none"/>
        </w:rPr>
        <w:t>0日止。</w:t>
      </w:r>
    </w:p>
    <w:p w14:paraId="4C748FFF">
      <w:pPr>
        <w:tabs>
          <w:tab w:val="left" w:pos="943"/>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3、采购项目交付地点：江汉大学图书馆</w:t>
      </w:r>
    </w:p>
    <w:p w14:paraId="4563FA32">
      <w:pPr>
        <w:tabs>
          <w:tab w:val="left" w:pos="943"/>
        </w:tabs>
        <w:spacing w:line="360" w:lineRule="auto"/>
        <w:ind w:firstLine="422" w:firstLineChars="200"/>
        <w:jc w:val="left"/>
        <w:rPr>
          <w:rFonts w:hint="eastAsia" w:ascii="宋体" w:hAnsi="宋体" w:eastAsia="宋体" w:cs="Times New Roman"/>
          <w:b/>
          <w:bCs w:val="0"/>
          <w:color w:val="auto"/>
          <w:kern w:val="0"/>
          <w:sz w:val="21"/>
          <w:szCs w:val="21"/>
          <w:highlight w:val="none"/>
        </w:rPr>
      </w:pPr>
      <w:r>
        <w:rPr>
          <w:rFonts w:hint="eastAsia" w:ascii="宋体" w:hAnsi="宋体" w:eastAsia="宋体" w:cs="Times New Roman"/>
          <w:b/>
          <w:bCs w:val="0"/>
          <w:color w:val="auto"/>
          <w:kern w:val="0"/>
          <w:sz w:val="21"/>
          <w:szCs w:val="21"/>
          <w:highlight w:val="none"/>
        </w:rPr>
        <w:t>（五）采购标的需满足的服务标准、期限、效率等要求</w:t>
      </w:r>
    </w:p>
    <w:p w14:paraId="7CFD849E">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1、投标人应具有全国性的图书采购网络，经营图书品种丰富，</w:t>
      </w:r>
      <w:r>
        <w:rPr>
          <w:rFonts w:hint="eastAsia" w:ascii="宋体" w:hAnsi="宋体" w:eastAsia="宋体" w:cs="Times New Roman"/>
          <w:bCs/>
          <w:color w:val="auto"/>
          <w:sz w:val="21"/>
          <w:szCs w:val="21"/>
          <w:highlight w:val="none"/>
          <w:lang w:eastAsia="zh-CN"/>
        </w:rPr>
        <w:t>提供综合性图书要求</w:t>
      </w:r>
      <w:r>
        <w:rPr>
          <w:rFonts w:hint="eastAsia" w:ascii="宋体" w:hAnsi="宋体" w:eastAsia="宋体" w:cs="Times New Roman"/>
          <w:bCs/>
          <w:color w:val="auto"/>
          <w:kern w:val="0"/>
          <w:sz w:val="21"/>
          <w:szCs w:val="21"/>
          <w:highlight w:val="none"/>
        </w:rPr>
        <w:t>投标人须与全国有资质的图书出版单位有直接供书关系。</w:t>
      </w:r>
    </w:p>
    <w:p w14:paraId="72C09DFA">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2、投标人应具有类似经验；有较大的后备仓库，并有能力提供团体选购的场所；现货供应品种需在1万种以上。</w:t>
      </w:r>
    </w:p>
    <w:p w14:paraId="42BE4BEF">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3、投标人应有从事书目数据加工业务的专业人员，能提供图书的标准MARC数据，数据中应该包括读者使用对象和图书内容介绍（数据要求参见《中国机读目录格式使用手册》、《CALIS联机合作编目手册》）</w:t>
      </w:r>
      <w:r>
        <w:rPr>
          <w:rFonts w:hint="eastAsia" w:ascii="宋体" w:hAnsi="宋体" w:eastAsia="宋体" w:cs="Times New Roman"/>
          <w:bCs/>
          <w:color w:val="auto"/>
          <w:kern w:val="0"/>
          <w:sz w:val="21"/>
          <w:szCs w:val="21"/>
          <w:highlight w:val="none"/>
          <w:lang w:val="zh-CN"/>
        </w:rPr>
        <w:t>，</w:t>
      </w:r>
      <w:r>
        <w:rPr>
          <w:rFonts w:hint="eastAsia" w:ascii="宋体" w:hAnsi="宋体" w:eastAsia="宋体" w:cs="Times New Roman"/>
          <w:bCs/>
          <w:color w:val="auto"/>
          <w:kern w:val="0"/>
          <w:sz w:val="21"/>
          <w:szCs w:val="21"/>
          <w:highlight w:val="none"/>
        </w:rPr>
        <w:t>并能在采购人自动化管理系统中无障碍的使用。</w:t>
      </w:r>
    </w:p>
    <w:p w14:paraId="7CDC61A3">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4、投标人应有功能完善、性能稳定的专业化图书电子商务网站，便于供需双方及时联络和沟通。</w:t>
      </w:r>
    </w:p>
    <w:p w14:paraId="70DFF7F8">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5、投标人应提供符合国家财税法规要求的售书发票。</w:t>
      </w:r>
    </w:p>
    <w:p w14:paraId="44E4EA25">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6、投标人在收到图书订单后应及时进行订购处理，并按采购人要求将加工好的图书及时发送到需求方指定地点，为此所发生的费用全部由投标人承担。</w:t>
      </w:r>
    </w:p>
    <w:p w14:paraId="50BAD12F">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7、到书速度从报订到送馆时间在30个日历天内，图书到馆后须在30个日历天内完成加工并上架。每逾期1天扣除履约保证金的1‰。</w:t>
      </w:r>
    </w:p>
    <w:p w14:paraId="73ABE1FA">
      <w:pPr>
        <w:tabs>
          <w:tab w:val="left" w:pos="943"/>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8、到书率在规定的时间内达到85%以上。</w:t>
      </w:r>
    </w:p>
    <w:p w14:paraId="5CC773FA">
      <w:pPr>
        <w:spacing w:line="360" w:lineRule="auto"/>
        <w:ind w:firstLine="422" w:firstLineChars="200"/>
        <w:jc w:val="left"/>
        <w:rPr>
          <w:rFonts w:hint="eastAsia" w:ascii="宋体" w:hAnsi="宋体" w:eastAsia="宋体" w:cs="Times New Roman"/>
          <w:b/>
          <w:color w:val="auto"/>
          <w:kern w:val="0"/>
          <w:sz w:val="21"/>
          <w:szCs w:val="21"/>
          <w:highlight w:val="none"/>
          <w:u w:val="single"/>
        </w:rPr>
      </w:pPr>
      <w:r>
        <w:rPr>
          <w:rFonts w:hint="eastAsia" w:ascii="宋体" w:hAnsi="宋体" w:eastAsia="宋体" w:cs="Times New Roman"/>
          <w:b/>
          <w:color w:val="auto"/>
          <w:kern w:val="0"/>
          <w:sz w:val="21"/>
          <w:szCs w:val="21"/>
          <w:highlight w:val="none"/>
          <w:u w:val="single"/>
        </w:rPr>
        <w:t>★9、投标人应能提供和粘贴超高频电子标签及数据转换、条码、书标、薄膜、光盘盒、盖馆藏章等图书加工的耗材及配套服务，并将新书细分细排上到阅览室书架。本项服务应包含在投标人本次报价内。（由投标人承诺，提供承诺函并加盖公章）</w:t>
      </w:r>
    </w:p>
    <w:p w14:paraId="17807D39">
      <w:pPr>
        <w:tabs>
          <w:tab w:val="left" w:pos="943"/>
        </w:tabs>
        <w:spacing w:line="360" w:lineRule="auto"/>
        <w:ind w:firstLine="422" w:firstLineChars="200"/>
        <w:jc w:val="left"/>
        <w:rPr>
          <w:rFonts w:hint="eastAsia" w:ascii="宋体" w:hAnsi="宋体" w:eastAsia="宋体" w:cs="Times New Roman"/>
          <w:b/>
          <w:bCs w:val="0"/>
          <w:color w:val="auto"/>
          <w:kern w:val="0"/>
          <w:sz w:val="21"/>
          <w:szCs w:val="21"/>
          <w:highlight w:val="none"/>
        </w:rPr>
      </w:pPr>
      <w:r>
        <w:rPr>
          <w:rFonts w:hint="eastAsia" w:ascii="宋体" w:hAnsi="宋体" w:eastAsia="宋体" w:cs="Times New Roman"/>
          <w:b/>
          <w:bCs w:val="0"/>
          <w:color w:val="auto"/>
          <w:kern w:val="0"/>
          <w:sz w:val="21"/>
          <w:szCs w:val="21"/>
          <w:highlight w:val="none"/>
        </w:rPr>
        <w:t>（六）采购标的的验收标准</w:t>
      </w:r>
    </w:p>
    <w:p w14:paraId="2C3D5C02">
      <w:pPr>
        <w:spacing w:line="360" w:lineRule="auto"/>
        <w:ind w:firstLine="420" w:firstLineChars="200"/>
        <w:jc w:val="left"/>
        <w:rPr>
          <w:rFonts w:hint="eastAsia" w:ascii="宋体" w:hAnsi="宋体" w:eastAsia="宋体" w:cs="Times New Roman"/>
          <w:bCs/>
          <w:color w:val="auto"/>
          <w:kern w:val="0"/>
          <w:sz w:val="21"/>
          <w:szCs w:val="21"/>
          <w:highlight w:val="none"/>
          <w:lang w:bidi="ar"/>
        </w:rPr>
      </w:pPr>
      <w:r>
        <w:rPr>
          <w:rFonts w:hint="eastAsia" w:ascii="宋体" w:hAnsi="宋体" w:eastAsia="宋体" w:cs="Times New Roman"/>
          <w:bCs/>
          <w:color w:val="auto"/>
          <w:kern w:val="0"/>
          <w:sz w:val="21"/>
          <w:szCs w:val="21"/>
          <w:highlight w:val="none"/>
          <w:lang w:bidi="ar"/>
        </w:rPr>
        <w:t>中标人在合同规定的时间内，完成本项目所有的图书供货、加工、上架工作，并提供相关的实施文档。图书交付完毕后，由</w:t>
      </w:r>
      <w:r>
        <w:rPr>
          <w:rFonts w:hint="eastAsia" w:ascii="宋体" w:hAnsi="宋体" w:eastAsia="宋体" w:cs="Times New Roman"/>
          <w:bCs/>
          <w:color w:val="auto"/>
          <w:kern w:val="0"/>
          <w:sz w:val="21"/>
          <w:szCs w:val="21"/>
          <w:highlight w:val="none"/>
        </w:rPr>
        <w:t>采购人和</w:t>
      </w:r>
      <w:r>
        <w:rPr>
          <w:rFonts w:hint="eastAsia" w:ascii="宋体" w:hAnsi="宋体" w:eastAsia="宋体" w:cs="Times New Roman"/>
          <w:bCs/>
          <w:color w:val="auto"/>
          <w:kern w:val="0"/>
          <w:sz w:val="21"/>
          <w:szCs w:val="21"/>
          <w:highlight w:val="none"/>
          <w:lang w:bidi="ar"/>
        </w:rPr>
        <w:t>中标人</w:t>
      </w:r>
      <w:r>
        <w:rPr>
          <w:rFonts w:hint="eastAsia" w:ascii="宋体" w:hAnsi="宋体" w:eastAsia="宋体" w:cs="Times New Roman"/>
          <w:bCs/>
          <w:color w:val="auto"/>
          <w:kern w:val="0"/>
          <w:sz w:val="21"/>
          <w:szCs w:val="21"/>
          <w:highlight w:val="none"/>
        </w:rPr>
        <w:t>共同按照采购人确认的质量、规格、数量对图书进行逐册验收，</w:t>
      </w:r>
      <w:r>
        <w:rPr>
          <w:rFonts w:hint="eastAsia" w:ascii="宋体" w:hAnsi="宋体" w:eastAsia="宋体" w:cs="Times New Roman"/>
          <w:bCs/>
          <w:color w:val="auto"/>
          <w:kern w:val="0"/>
          <w:sz w:val="21"/>
          <w:szCs w:val="21"/>
          <w:highlight w:val="none"/>
          <w:lang w:bidi="ar"/>
        </w:rPr>
        <w:t>所有实施内容</w:t>
      </w:r>
      <w:r>
        <w:rPr>
          <w:rFonts w:hint="eastAsia" w:ascii="宋体" w:hAnsi="宋体" w:eastAsia="宋体" w:cs="Times New Roman"/>
          <w:bCs/>
          <w:color w:val="auto"/>
          <w:kern w:val="0"/>
          <w:sz w:val="21"/>
          <w:szCs w:val="21"/>
          <w:highlight w:val="none"/>
          <w:lang w:eastAsia="zh-CN" w:bidi="ar"/>
        </w:rPr>
        <w:t>、采购合同约定的技术服务、质量、安全要求等逐条需经由采购人图书馆</w:t>
      </w:r>
      <w:r>
        <w:rPr>
          <w:rFonts w:hint="eastAsia" w:ascii="宋体" w:hAnsi="宋体" w:eastAsia="宋体" w:cs="Times New Roman"/>
          <w:bCs/>
          <w:color w:val="auto"/>
          <w:kern w:val="0"/>
          <w:sz w:val="21"/>
          <w:szCs w:val="21"/>
          <w:highlight w:val="none"/>
          <w:lang w:bidi="ar"/>
        </w:rPr>
        <w:t>及中标人双方确认签字后，即为项目验收完成。</w:t>
      </w:r>
    </w:p>
    <w:p w14:paraId="04F51F9C">
      <w:pPr>
        <w:tabs>
          <w:tab w:val="left" w:pos="943"/>
        </w:tabs>
        <w:spacing w:line="360" w:lineRule="auto"/>
        <w:ind w:firstLine="422" w:firstLineChars="200"/>
        <w:jc w:val="left"/>
        <w:rPr>
          <w:rFonts w:hint="eastAsia" w:ascii="宋体" w:hAnsi="宋体" w:eastAsia="宋体" w:cs="Times New Roman"/>
          <w:b/>
          <w:bCs w:val="0"/>
          <w:color w:val="auto"/>
          <w:kern w:val="0"/>
          <w:sz w:val="21"/>
          <w:szCs w:val="21"/>
          <w:highlight w:val="none"/>
        </w:rPr>
      </w:pPr>
      <w:r>
        <w:rPr>
          <w:rFonts w:hint="eastAsia" w:ascii="宋体" w:hAnsi="宋体" w:eastAsia="宋体" w:cs="Times New Roman"/>
          <w:b/>
          <w:bCs w:val="0"/>
          <w:color w:val="auto"/>
          <w:kern w:val="0"/>
          <w:sz w:val="21"/>
          <w:szCs w:val="21"/>
          <w:highlight w:val="none"/>
        </w:rPr>
        <w:t>（七）采购标的的其他技术、服务等要求</w:t>
      </w:r>
    </w:p>
    <w:p w14:paraId="7B8E8867">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1、图书采访要求</w:t>
      </w:r>
    </w:p>
    <w:p w14:paraId="77F084D2">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（1）及时全面提供京版书目，并不得拒绝采购人根据书目所提出的采购要求。</w:t>
      </w:r>
    </w:p>
    <w:p w14:paraId="33CD8717">
      <w:pPr>
        <w:tabs>
          <w:tab w:val="left" w:pos="1155"/>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（2）投标人需代为网购不超过1万元（实洋）的畅销图书，采购人将以中标折扣（取费费率）支付书款。</w:t>
      </w:r>
    </w:p>
    <w:p w14:paraId="58DEA181">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（3）投标人有责任把关采购人所购图书，如出现下列情况之一者，采购人有权退回书商所供图书。</w:t>
      </w:r>
    </w:p>
    <w:p w14:paraId="65B104EF">
      <w:pPr>
        <w:numPr>
          <w:ilvl w:val="0"/>
          <w:numId w:val="0"/>
        </w:numPr>
        <w:spacing w:line="360" w:lineRule="auto"/>
        <w:ind w:left="0" w:leftChars="0"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bidi="ar-SA"/>
        </w:rPr>
        <w:t>①</w:t>
      </w:r>
      <w:r>
        <w:rPr>
          <w:rFonts w:hint="eastAsia" w:ascii="宋体" w:hAnsi="宋体" w:eastAsia="宋体" w:cs="Times New Roman"/>
          <w:bCs/>
          <w:color w:val="auto"/>
          <w:kern w:val="0"/>
          <w:sz w:val="21"/>
          <w:szCs w:val="21"/>
          <w:highlight w:val="none"/>
        </w:rPr>
        <w:t>页码少于80页的图书。</w:t>
      </w:r>
    </w:p>
    <w:p w14:paraId="177A3458">
      <w:pPr>
        <w:numPr>
          <w:ilvl w:val="0"/>
          <w:numId w:val="0"/>
        </w:numPr>
        <w:spacing w:line="360" w:lineRule="auto"/>
        <w:ind w:left="0" w:leftChars="0"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bidi="ar-SA"/>
        </w:rPr>
        <w:t>②</w:t>
      </w:r>
      <w:r>
        <w:rPr>
          <w:rFonts w:hint="eastAsia" w:ascii="宋体" w:hAnsi="宋体" w:eastAsia="宋体" w:cs="Times New Roman"/>
          <w:bCs/>
          <w:color w:val="auto"/>
          <w:kern w:val="0"/>
          <w:sz w:val="21"/>
          <w:szCs w:val="21"/>
          <w:highlight w:val="none"/>
        </w:rPr>
        <w:t>书脊非正常，无法正常粘贴书标的图书。</w:t>
      </w:r>
    </w:p>
    <w:p w14:paraId="75DC0904">
      <w:pPr>
        <w:numPr>
          <w:ilvl w:val="0"/>
          <w:numId w:val="0"/>
        </w:numPr>
        <w:spacing w:line="360" w:lineRule="auto"/>
        <w:ind w:left="0" w:leftChars="0"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bidi="ar-SA"/>
        </w:rPr>
        <w:t>③</w:t>
      </w:r>
      <w:r>
        <w:rPr>
          <w:rFonts w:hint="eastAsia" w:ascii="宋体" w:hAnsi="宋体" w:eastAsia="宋体" w:cs="Times New Roman"/>
          <w:bCs/>
          <w:color w:val="auto"/>
          <w:kern w:val="0"/>
          <w:sz w:val="21"/>
          <w:szCs w:val="21"/>
          <w:highlight w:val="none"/>
        </w:rPr>
        <w:t>凡所报订购书单中有单价高于200元或套价高于500元的图书，需再与采购人采访人员联系，取得进一步确认后，方可确定订购，否则作退书处理。</w:t>
      </w:r>
    </w:p>
    <w:p w14:paraId="6A34B28E">
      <w:pPr>
        <w:numPr>
          <w:ilvl w:val="0"/>
          <w:numId w:val="0"/>
        </w:numPr>
        <w:spacing w:line="360" w:lineRule="auto"/>
        <w:ind w:left="0" w:leftChars="0"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bidi="ar-SA"/>
        </w:rPr>
        <w:t>④</w:t>
      </w:r>
      <w:r>
        <w:rPr>
          <w:rFonts w:hint="eastAsia" w:ascii="宋体" w:hAnsi="宋体" w:eastAsia="宋体" w:cs="Times New Roman"/>
          <w:bCs/>
          <w:color w:val="auto"/>
          <w:kern w:val="0"/>
          <w:sz w:val="21"/>
          <w:szCs w:val="21"/>
          <w:highlight w:val="none"/>
        </w:rPr>
        <w:t>残、缺页及装订错误图书。</w:t>
      </w:r>
    </w:p>
    <w:p w14:paraId="566BBD8B">
      <w:pPr>
        <w:numPr>
          <w:ilvl w:val="0"/>
          <w:numId w:val="0"/>
        </w:numPr>
        <w:spacing w:line="360" w:lineRule="auto"/>
        <w:ind w:left="0" w:leftChars="0"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bidi="ar-SA"/>
        </w:rPr>
        <w:t>⑤</w:t>
      </w:r>
      <w:r>
        <w:rPr>
          <w:rFonts w:hint="eastAsia" w:ascii="宋体" w:hAnsi="宋体" w:eastAsia="宋体" w:cs="Times New Roman"/>
          <w:bCs/>
          <w:color w:val="auto"/>
          <w:kern w:val="0"/>
          <w:sz w:val="21"/>
          <w:szCs w:val="21"/>
          <w:highlight w:val="none"/>
        </w:rPr>
        <w:t>同一中标人出现的复本图书直接作为赠送采购人图书不予结账。</w:t>
      </w:r>
    </w:p>
    <w:p w14:paraId="50DE5C3F">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2、图书加工要求</w:t>
      </w:r>
    </w:p>
    <w:p w14:paraId="2F9BC60E">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（1）馆藏章：加盖两处。一处盖在书名页中出版社与书名之间的偏下方中间的位置；另一处加盖在图书的切面中间位置。馆藏章样式向采购人图书馆索要。</w:t>
      </w:r>
    </w:p>
    <w:p w14:paraId="3808CFE1">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（2）书标1枚：书标竖直粘贴于距书脊底端2cm处，覆盖薄膜。书标大小、颜色及样式应符合采购人图书馆的要求。</w:t>
      </w:r>
    </w:p>
    <w:p w14:paraId="57F51D2D">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（3）严格按照采购人图书馆提供的条码起止分区打印条码，条码要连续，不得中断。遇到退回图书导致条码间隔，必须同号补齐。条码格式和分区可向采购人图书馆索要。</w:t>
      </w:r>
    </w:p>
    <w:p w14:paraId="0C0D2742">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（4）条码1个：贴在书名页的中间空白处。</w:t>
      </w:r>
    </w:p>
    <w:p w14:paraId="0D4383BC">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（5）书标由分类号和种次号组成。分类错误者，由供书方到采购人图书馆各藏书点现场改正。</w:t>
      </w:r>
    </w:p>
    <w:p w14:paraId="184F6342">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（6）RFID要求</w:t>
      </w:r>
    </w:p>
    <w:p w14:paraId="4C84677E">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A.超高频标签技术要求</w:t>
      </w:r>
    </w:p>
    <w:p w14:paraId="44C9C161">
      <w:pPr>
        <w:topLinePunct/>
        <w:autoSpaceDN w:val="0"/>
        <w:spacing w:line="360" w:lineRule="auto"/>
        <w:ind w:firstLine="420" w:firstLineChars="200"/>
        <w:contextualSpacing/>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1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①</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符合标准：兼容RFID标准ISO 18000-6C，EPC CLASS1 GEN2</w:t>
      </w:r>
    </w:p>
    <w:p w14:paraId="5CB616C6">
      <w:pPr>
        <w:topLinePunct/>
        <w:autoSpaceDN w:val="0"/>
        <w:spacing w:line="360" w:lineRule="auto"/>
        <w:ind w:firstLine="420" w:firstLineChars="200"/>
        <w:contextualSpacing/>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2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②</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工作频率：默认频率 860~925MHz（支持多国频率标准）</w:t>
      </w:r>
    </w:p>
    <w:p w14:paraId="4224DE87">
      <w:pPr>
        <w:topLinePunct/>
        <w:autoSpaceDN w:val="0"/>
        <w:spacing w:line="360" w:lineRule="auto"/>
        <w:ind w:firstLine="420" w:firstLineChars="200"/>
        <w:contextualSpacing/>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3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③</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有效使用寿命：≥10年，有效擦写次数：≥10万次</w:t>
      </w:r>
    </w:p>
    <w:p w14:paraId="6A1E8D0F">
      <w:pPr>
        <w:topLinePunct/>
        <w:autoSpaceDN w:val="0"/>
        <w:spacing w:line="360" w:lineRule="auto"/>
        <w:ind w:firstLine="420" w:firstLineChars="200"/>
        <w:contextualSpacing/>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4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④</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内存容量： ≥512bits</w:t>
      </w:r>
    </w:p>
    <w:p w14:paraId="58A38E38">
      <w:pPr>
        <w:topLinePunct/>
        <w:autoSpaceDN w:val="0"/>
        <w:spacing w:line="360" w:lineRule="auto"/>
        <w:ind w:firstLine="420" w:firstLineChars="200"/>
        <w:contextualSpacing/>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5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⑤</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有效识读距离：自助借还设备≥400mm, 防盗安全门≥650mm</w:t>
      </w:r>
    </w:p>
    <w:p w14:paraId="2FC07CC7">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6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⑥</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工作环境温度范围：-32℃～78℃</w:t>
      </w:r>
    </w:p>
    <w:p w14:paraId="640D61BA">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B.超高频标签功能描述</w:t>
      </w:r>
    </w:p>
    <w:p w14:paraId="7FBF8B1C">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1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①</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标签中有存储器，存储在其中的资料可重复读、写；</w:t>
      </w:r>
    </w:p>
    <w:p w14:paraId="018DF906">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2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②</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标签可以非接触式地读取和写入，加快文献流通的处理速度；</w:t>
      </w:r>
    </w:p>
    <w:p w14:paraId="25C476F8">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3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③</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标签具有一定的抗冲突性，能保证多个标签地同时可靠识别；</w:t>
      </w:r>
    </w:p>
    <w:p w14:paraId="39D220B3">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4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④</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标签具有较高的安全性，防止存储在其中的信息被随意读取或改写；</w:t>
      </w:r>
    </w:p>
    <w:p w14:paraId="2D119493">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5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⑤</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标签为无源标签，具有不可改写的唯一序列号（UID）；</w:t>
      </w:r>
    </w:p>
    <w:p w14:paraId="19C79485">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6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⑥</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用户可自定义数据格式和内容，具有良好的扩展性；</w:t>
      </w:r>
    </w:p>
    <w:p w14:paraId="7DE73FE2">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7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⑦</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图书用标签采用EPC中特定位作为防盗的安全标志方法；</w:t>
      </w:r>
    </w:p>
    <w:p w14:paraId="3D28E5B8">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8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⑧</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标签固有频率误差频率小于或等于±300K Hz范围；</w:t>
      </w:r>
    </w:p>
    <w:p w14:paraId="5335FA7B">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9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⑨</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相关的RFID阅读产品设备，可在非常短的时间内读取存储在标签中的资料（实际工作环境，若以标签容量512bits为标准计算，每种工序中标签的读取速度都能达到0.1s之内）；</w:t>
      </w:r>
    </w:p>
    <w:p w14:paraId="456442C3">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10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⑩</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标签自带单面粘性，粘贴后不易撕毁脱落，保证在标签质保期内（10年）不开胶脱落，同时保证采用中性粘胶对图书及其它介质黏贴表面无损害。标签为卷状包装，可以在电动或手动标签分配器中方便分配抽取。</w:t>
      </w:r>
    </w:p>
    <w:p w14:paraId="66D0D0A4">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（7）凡不符合采购人图书馆加工要求的图书一律做退书处理。</w:t>
      </w:r>
    </w:p>
    <w:p w14:paraId="7C638EA8">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（8）以上如有变化采购人图书馆会及时通知，如没有按照采购人图书馆规定供书，责任由中标人自负。</w:t>
      </w:r>
    </w:p>
    <w:p w14:paraId="66E71A44">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3、图书分编要求</w:t>
      </w:r>
    </w:p>
    <w:p w14:paraId="0D85BFB9">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（1）图书分类要按照最新版本的《中国图书馆分类法》来进行，图书主题标引要遵照《中国分类主题词表》进行。</w:t>
      </w:r>
    </w:p>
    <w:p w14:paraId="7BC7E56C">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（2）图书分类标引要符合采购人图书馆的分类标引细则，不使用组配分类号，不使用资料分类法的分类号标引图书，只使用“＋”前的图书分类号标引，分类法中的“＝”复分采购人图书馆不用。</w:t>
      </w:r>
    </w:p>
    <w:p w14:paraId="757847C9">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（3）图书编目数据要符合CALIS联机合作编目及机读目录标准，图书特征表述完善，MARC字段著录准确完整，符合汇文系统的使用要求。验收、编目、加工的差错率不超过1%。</w:t>
      </w:r>
    </w:p>
    <w:p w14:paraId="21E93EE3">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（4）图书如有光盘，编目需做附件字段，并在光盘上粘贴同书的书标一枚。</w:t>
      </w:r>
    </w:p>
    <w:p w14:paraId="7AB07A5F">
      <w:pPr>
        <w:spacing w:beforeAutospacing="0" w:afterAutospacing="0"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kern w:val="0"/>
          <w:sz w:val="21"/>
          <w:szCs w:val="21"/>
          <w:highlight w:val="none"/>
        </w:rPr>
        <w:t>（5）投标人在签订合同之后，约定加工商家。若没有达成一致的加工商家，由中标人自派加工人员时，必须派出熟练的数据加工人员。若达不到此要求，采购人有权拒绝上述人员进场加工，直至派出合格人员。若仍不能，采购人有权终止</w:t>
      </w:r>
      <w:r>
        <w:rPr>
          <w:rFonts w:hint="eastAsia" w:ascii="宋体" w:hAnsi="宋体" w:eastAsia="宋体" w:cs="Times New Roman"/>
          <w:color w:val="auto"/>
          <w:kern w:val="0"/>
          <w:sz w:val="21"/>
          <w:szCs w:val="21"/>
          <w:highlight w:val="none"/>
        </w:rPr>
        <w:t>合同。若投标人要求采购人作数据加工人员培训，则由投标人承担全部培训费用</w:t>
      </w:r>
      <w:r>
        <w:rPr>
          <w:rFonts w:hint="eastAsia" w:ascii="宋体" w:hAnsi="宋体" w:eastAsia="宋体" w:cs="Times New Roman"/>
          <w:color w:val="auto"/>
          <w:sz w:val="21"/>
          <w:szCs w:val="21"/>
          <w:highlight w:val="none"/>
        </w:rPr>
        <w:t>。</w:t>
      </w:r>
    </w:p>
    <w:p w14:paraId="6ACFEE11">
      <w:pPr>
        <w:spacing w:beforeAutospacing="0" w:afterAutospacing="0" w:line="360" w:lineRule="auto"/>
        <w:ind w:firstLine="420" w:firstLineChars="200"/>
        <w:rPr>
          <w:rFonts w:hint="eastAsia" w:ascii="宋体" w:hAnsi="宋体" w:eastAsia="宋体" w:cs="Times New Roman"/>
          <w:color w:val="auto"/>
          <w:sz w:val="21"/>
          <w:szCs w:val="21"/>
          <w:highlight w:val="none"/>
        </w:rPr>
      </w:pPr>
      <w:bookmarkStart w:id="16" w:name="_Toc449549810"/>
      <w:bookmarkEnd w:id="16"/>
      <w:r>
        <w:rPr>
          <w:rFonts w:hint="eastAsia" w:ascii="宋体" w:hAnsi="宋体" w:eastAsia="宋体" w:cs="Times New Roman"/>
          <w:color w:val="auto"/>
          <w:sz w:val="21"/>
          <w:szCs w:val="21"/>
          <w:highlight w:val="none"/>
        </w:rPr>
        <w:t>4、报价要求</w:t>
      </w:r>
    </w:p>
    <w:p w14:paraId="06055009">
      <w:pPr>
        <w:spacing w:beforeAutospacing="0" w:afterAutospacing="0" w:line="360" w:lineRule="auto"/>
        <w:ind w:firstLine="422" w:firstLineChars="200"/>
        <w:rPr>
          <w:rFonts w:hint="eastAsia" w:ascii="宋体" w:hAnsi="宋体" w:eastAsia="宋体" w:cs="Times New Roman"/>
          <w:b/>
          <w:color w:val="auto"/>
          <w:sz w:val="21"/>
          <w:szCs w:val="21"/>
          <w:highlight w:val="none"/>
          <w:u w:val="single"/>
        </w:rPr>
      </w:pPr>
      <w:r>
        <w:rPr>
          <w:rFonts w:hint="eastAsia" w:ascii="宋体" w:hAnsi="宋体" w:eastAsia="宋体" w:cs="Times New Roman"/>
          <w:b/>
          <w:color w:val="auto"/>
          <w:sz w:val="21"/>
          <w:szCs w:val="21"/>
          <w:highlight w:val="none"/>
          <w:u w:val="single"/>
        </w:rPr>
        <w:t>★</w:t>
      </w:r>
      <w:r>
        <w:rPr>
          <w:rFonts w:hint="eastAsia" w:ascii="宋体" w:hAnsi="宋体" w:eastAsia="宋体" w:cs="Times New Roman"/>
          <w:b/>
          <w:bCs/>
          <w:color w:val="auto"/>
          <w:sz w:val="21"/>
          <w:szCs w:val="21"/>
          <w:highlight w:val="none"/>
          <w:u w:val="single"/>
        </w:rPr>
        <w:t>（1）本次报价要求各</w:t>
      </w:r>
      <w:r>
        <w:rPr>
          <w:rFonts w:hint="eastAsia" w:ascii="宋体" w:hAnsi="宋体" w:eastAsia="宋体" w:cs="Times New Roman"/>
          <w:b/>
          <w:bCs/>
          <w:color w:val="auto"/>
          <w:sz w:val="21"/>
          <w:szCs w:val="21"/>
          <w:highlight w:val="none"/>
          <w:u w:val="single"/>
          <w:lang w:eastAsia="zh-CN"/>
        </w:rPr>
        <w:t>投标人</w:t>
      </w:r>
      <w:r>
        <w:rPr>
          <w:rFonts w:hint="eastAsia" w:ascii="宋体" w:hAnsi="宋体" w:eastAsia="宋体" w:cs="Times New Roman"/>
          <w:b/>
          <w:bCs/>
          <w:color w:val="auto"/>
          <w:sz w:val="21"/>
          <w:szCs w:val="21"/>
          <w:highlight w:val="none"/>
          <w:u w:val="single"/>
        </w:rPr>
        <w:t>报出</w:t>
      </w:r>
      <w:r>
        <w:rPr>
          <w:rFonts w:hint="eastAsia" w:ascii="Times New Roman" w:hAnsi="宋体" w:eastAsia="宋体" w:cs="Times New Roman"/>
          <w:b/>
          <w:bCs/>
          <w:color w:val="auto"/>
          <w:sz w:val="21"/>
          <w:szCs w:val="21"/>
          <w:highlight w:val="none"/>
          <w:u w:val="single"/>
          <w:lang w:eastAsia="zh-CN"/>
        </w:rPr>
        <w:t>图书投标取费费率（%）。</w:t>
      </w:r>
      <w:r>
        <w:rPr>
          <w:rFonts w:hint="eastAsia" w:ascii="Times New Roman" w:hAnsi="宋体" w:eastAsia="宋体" w:cs="Times New Roman"/>
          <w:b/>
          <w:bCs/>
          <w:color w:val="auto"/>
          <w:sz w:val="21"/>
          <w:szCs w:val="21"/>
          <w:highlight w:val="none"/>
          <w:u w:val="single"/>
          <w:lang w:val="en-US" w:eastAsia="zh-CN"/>
        </w:rPr>
        <w:t>即按图书原标价的百分之几取费</w:t>
      </w:r>
      <w:r>
        <w:rPr>
          <w:rFonts w:hint="eastAsia" w:ascii="Times New Roman" w:hAnsi="宋体" w:eastAsia="宋体" w:cs="Times New Roman"/>
          <w:b/>
          <w:bCs/>
          <w:color w:val="auto"/>
          <w:sz w:val="21"/>
          <w:szCs w:val="21"/>
          <w:highlight w:val="none"/>
          <w:u w:val="single"/>
          <w:lang w:eastAsia="zh-CN"/>
        </w:rPr>
        <w:t>）</w:t>
      </w:r>
      <w:r>
        <w:rPr>
          <w:rFonts w:hint="eastAsia" w:ascii="宋体" w:hAnsi="宋体" w:eastAsia="宋体" w:cs="Times New Roman"/>
          <w:b/>
          <w:bCs/>
          <w:color w:val="auto"/>
          <w:sz w:val="21"/>
          <w:szCs w:val="21"/>
          <w:highlight w:val="none"/>
          <w:u w:val="single"/>
        </w:rPr>
        <w:t>，即图书结算价格＝图书原标价（码洋）×</w:t>
      </w:r>
      <w:r>
        <w:rPr>
          <w:rFonts w:hint="eastAsia" w:ascii="宋体" w:hAnsi="宋体" w:eastAsia="宋体" w:cs="Times New Roman"/>
          <w:b/>
          <w:bCs/>
          <w:color w:val="auto"/>
          <w:sz w:val="21"/>
          <w:szCs w:val="21"/>
          <w:highlight w:val="none"/>
          <w:u w:val="single"/>
          <w:lang w:eastAsia="zh-CN"/>
        </w:rPr>
        <w:t>中标</w:t>
      </w:r>
      <w:r>
        <w:rPr>
          <w:rFonts w:hint="eastAsia" w:ascii="Times New Roman" w:hAnsi="宋体" w:eastAsia="宋体" w:cs="Times New Roman"/>
          <w:b/>
          <w:bCs/>
          <w:color w:val="auto"/>
          <w:sz w:val="21"/>
          <w:szCs w:val="21"/>
          <w:highlight w:val="none"/>
          <w:u w:val="single"/>
          <w:lang w:eastAsia="zh-CN"/>
        </w:rPr>
        <w:t>取费费率（%）</w:t>
      </w:r>
      <w:r>
        <w:rPr>
          <w:rFonts w:hint="eastAsia" w:ascii="宋体" w:hAnsi="宋体" w:eastAsia="宋体" w:cs="Times New Roman"/>
          <w:b/>
          <w:bCs/>
          <w:color w:val="auto"/>
          <w:sz w:val="21"/>
          <w:szCs w:val="21"/>
          <w:highlight w:val="none"/>
          <w:u w:val="single"/>
        </w:rPr>
        <w:t>。</w:t>
      </w:r>
      <w:r>
        <w:rPr>
          <w:rFonts w:hint="eastAsia" w:ascii="Times New Roman" w:hAnsi="宋体" w:eastAsia="宋体" w:cs="Times New Roman"/>
          <w:b/>
          <w:bCs/>
          <w:color w:val="auto"/>
          <w:sz w:val="21"/>
          <w:szCs w:val="21"/>
          <w:highlight w:val="none"/>
          <w:u w:val="single"/>
          <w:lang w:eastAsia="zh-CN"/>
        </w:rPr>
        <w:t>投标取费费率（%）</w:t>
      </w:r>
      <w:r>
        <w:rPr>
          <w:rFonts w:hint="eastAsia" w:ascii="宋体" w:hAnsi="宋体" w:eastAsia="宋体" w:cs="Times New Roman"/>
          <w:b/>
          <w:bCs/>
          <w:color w:val="auto"/>
          <w:sz w:val="21"/>
          <w:szCs w:val="21"/>
          <w:highlight w:val="none"/>
          <w:u w:val="single"/>
        </w:rPr>
        <w:t>应为定值，不允许有区间范围</w:t>
      </w:r>
      <w:r>
        <w:rPr>
          <w:rFonts w:hint="eastAsia" w:ascii="宋体" w:hAnsi="宋体" w:eastAsia="宋体" w:cs="Times New Roman"/>
          <w:b/>
          <w:bCs/>
          <w:color w:val="auto"/>
          <w:sz w:val="21"/>
          <w:szCs w:val="21"/>
          <w:highlight w:val="none"/>
          <w:u w:val="single"/>
          <w:lang w:val="en-US" w:eastAsia="zh-CN"/>
        </w:rPr>
        <w:t>且不能大于100%</w:t>
      </w:r>
      <w:r>
        <w:rPr>
          <w:rFonts w:hint="eastAsia" w:ascii="宋体" w:hAnsi="宋体" w:eastAsia="宋体" w:cs="Times New Roman"/>
          <w:b/>
          <w:bCs/>
          <w:color w:val="auto"/>
          <w:sz w:val="21"/>
          <w:szCs w:val="21"/>
          <w:highlight w:val="none"/>
          <w:u w:val="single"/>
        </w:rPr>
        <w:t>，否则为无效投标。</w:t>
      </w:r>
    </w:p>
    <w:p w14:paraId="2FBFB7B4">
      <w:pPr>
        <w:spacing w:beforeAutospacing="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（2）在满足本采购文件所有服务要求的前提下，</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需对</w:t>
      </w:r>
      <w:r>
        <w:rPr>
          <w:rFonts w:hint="eastAsia" w:ascii="Times New Roman" w:hAnsi="宋体" w:eastAsia="宋体" w:cs="Times New Roman"/>
          <w:color w:val="auto"/>
          <w:sz w:val="21"/>
          <w:szCs w:val="21"/>
          <w:highlight w:val="none"/>
          <w:lang w:eastAsia="zh-CN"/>
        </w:rPr>
        <w:t>投标取费费率（%）</w:t>
      </w:r>
      <w:r>
        <w:rPr>
          <w:rFonts w:hint="eastAsia" w:ascii="宋体" w:hAnsi="宋体" w:eastAsia="宋体" w:cs="Times New Roman"/>
          <w:color w:val="auto"/>
          <w:sz w:val="21"/>
          <w:szCs w:val="21"/>
          <w:highlight w:val="none"/>
        </w:rPr>
        <w:t>做出承诺。</w:t>
      </w:r>
    </w:p>
    <w:p w14:paraId="60F37DDB">
      <w:pPr>
        <w:spacing w:beforeAutospacing="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w:t>
      </w:r>
      <w:r>
        <w:rPr>
          <w:rFonts w:hint="eastAsia" w:ascii="Times New Roman" w:hAnsi="宋体" w:eastAsia="宋体" w:cs="Times New Roman"/>
          <w:color w:val="auto"/>
          <w:sz w:val="21"/>
          <w:szCs w:val="21"/>
          <w:highlight w:val="none"/>
          <w:lang w:eastAsia="zh-CN"/>
        </w:rPr>
        <w:t>投标取费费率（%）</w:t>
      </w:r>
      <w:r>
        <w:rPr>
          <w:rFonts w:hint="eastAsia" w:ascii="宋体" w:hAnsi="宋体" w:eastAsia="宋体" w:cs="Times New Roman"/>
          <w:color w:val="auto"/>
          <w:sz w:val="21"/>
          <w:szCs w:val="21"/>
          <w:highlight w:val="none"/>
        </w:rPr>
        <w:t>应考虑到购销合同履行期间的运输、搬运、税金、管理费等一切费用。</w:t>
      </w:r>
    </w:p>
    <w:p w14:paraId="4077ECE1">
      <w:pPr>
        <w:spacing w:beforeAutospacing="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w:t>
      </w:r>
      <w:r>
        <w:rPr>
          <w:rFonts w:hint="eastAsia" w:ascii="Times New Roman" w:hAnsi="宋体" w:eastAsia="宋体" w:cs="Times New Roman"/>
          <w:color w:val="auto"/>
          <w:sz w:val="21"/>
          <w:szCs w:val="21"/>
          <w:highlight w:val="none"/>
          <w:lang w:eastAsia="zh-CN"/>
        </w:rPr>
        <w:t>投标取费费率（%）</w:t>
      </w:r>
      <w:r>
        <w:rPr>
          <w:rFonts w:hint="eastAsia" w:ascii="宋体" w:hAnsi="宋体" w:eastAsia="宋体" w:cs="Times New Roman"/>
          <w:color w:val="auto"/>
          <w:sz w:val="21"/>
          <w:szCs w:val="21"/>
          <w:highlight w:val="none"/>
        </w:rPr>
        <w:t>所涉及的图书为正价图书，特价图书另行计价。</w:t>
      </w:r>
    </w:p>
    <w:p w14:paraId="233313F7">
      <w:pPr>
        <w:spacing w:beforeAutospacing="0" w:afterAutospacing="0" w:line="360" w:lineRule="auto"/>
        <w:ind w:firstLine="420" w:firstLineChars="200"/>
        <w:rPr>
          <w:rFonts w:hint="eastAsia" w:ascii="宋体" w:hAnsi="宋体" w:eastAsia="宋体" w:cs="Times New Roman"/>
          <w:b/>
          <w:bCs w:val="0"/>
          <w:color w:val="auto"/>
          <w:sz w:val="21"/>
          <w:szCs w:val="21"/>
          <w:highlight w:val="none"/>
        </w:rPr>
      </w:pP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color w:val="auto"/>
          <w:sz w:val="21"/>
          <w:szCs w:val="21"/>
          <w:highlight w:val="none"/>
          <w:lang w:val="en-US" w:eastAsia="zh-CN"/>
        </w:rPr>
        <w:t>5</w:t>
      </w: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b/>
          <w:bCs w:val="0"/>
          <w:color w:val="auto"/>
          <w:sz w:val="21"/>
          <w:szCs w:val="21"/>
          <w:highlight w:val="none"/>
          <w:lang w:val="en-US" w:eastAsia="zh-CN"/>
        </w:rPr>
        <w:t>本</w:t>
      </w:r>
      <w:r>
        <w:rPr>
          <w:rFonts w:hint="eastAsia" w:ascii="宋体" w:hAnsi="宋体" w:eastAsia="宋体" w:cs="Times New Roman"/>
          <w:b/>
          <w:bCs w:val="0"/>
          <w:color w:val="auto"/>
          <w:sz w:val="21"/>
          <w:szCs w:val="21"/>
          <w:highlight w:val="none"/>
        </w:rPr>
        <w:t>包的预算金额是最</w:t>
      </w:r>
      <w:r>
        <w:rPr>
          <w:rFonts w:hint="eastAsia" w:ascii="Times New Roman" w:hAnsi="宋体" w:eastAsia="宋体" w:cs="Times New Roman"/>
          <w:b/>
          <w:bCs w:val="0"/>
          <w:color w:val="auto"/>
          <w:sz w:val="21"/>
          <w:szCs w:val="21"/>
          <w:highlight w:val="none"/>
          <w:lang w:val="en-US" w:eastAsia="zh-CN"/>
        </w:rPr>
        <w:t>终</w:t>
      </w:r>
      <w:r>
        <w:rPr>
          <w:rFonts w:hint="eastAsia" w:ascii="宋体" w:hAnsi="宋体" w:eastAsia="宋体" w:cs="Times New Roman"/>
          <w:b/>
          <w:bCs w:val="0"/>
          <w:color w:val="auto"/>
          <w:sz w:val="21"/>
          <w:szCs w:val="21"/>
          <w:highlight w:val="none"/>
        </w:rPr>
        <w:t>结算的实洋最高</w:t>
      </w:r>
      <w:r>
        <w:rPr>
          <w:rFonts w:hint="eastAsia" w:ascii="Times New Roman" w:hAnsi="宋体" w:eastAsia="宋体" w:cs="Times New Roman"/>
          <w:b/>
          <w:bCs w:val="0"/>
          <w:color w:val="auto"/>
          <w:sz w:val="21"/>
          <w:szCs w:val="21"/>
          <w:highlight w:val="none"/>
          <w:lang w:val="en-US" w:eastAsia="zh-CN"/>
        </w:rPr>
        <w:t>限价。本包结算方式：根据甲方本年度所订购图书原标价（码洋）总额及本包合同约定的固定单价（中标取费费率（%）），在本签约合同总金额（即包预算金额）内据实结算。结算货币为人民币。</w:t>
      </w:r>
    </w:p>
    <w:p w14:paraId="06A68997">
      <w:pPr>
        <w:spacing w:line="360" w:lineRule="auto"/>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val="en-US" w:eastAsia="zh-CN"/>
        </w:rPr>
        <w:t>5</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其它</w:t>
      </w:r>
      <w:r>
        <w:rPr>
          <w:rFonts w:hint="eastAsia" w:ascii="Times New Roman" w:hAnsi="Times New Roman" w:eastAsia="宋体" w:cs="Times New Roman"/>
          <w:color w:val="auto"/>
          <w:szCs w:val="21"/>
          <w:highlight w:val="none"/>
          <w:lang w:eastAsia="zh-CN"/>
        </w:rPr>
        <w:t>要求</w:t>
      </w:r>
    </w:p>
    <w:p w14:paraId="0CBA3902">
      <w:pPr>
        <w:spacing w:line="360" w:lineRule="auto"/>
        <w:ind w:firstLine="420" w:firstLineChars="20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投标人应根据本项目包采购需求，结合自身实际在其投标响应文件提供包括但不仅限于供货实施方案、服务保障方案、图书采购渠道、书目覆盖率、采访目录、订购方式、到书率、交货时间、问题图书退换、编目数据服务质量、特色服务与增值服务等内容。</w:t>
      </w:r>
    </w:p>
    <w:p w14:paraId="56227E7C">
      <w:pPr>
        <w:rPr>
          <w:rFonts w:hint="eastAsia" w:ascii="宋体" w:hAnsi="宋体" w:eastAsia="宋体" w:cs="Times New Roman"/>
          <w:b/>
          <w:bCs w:val="0"/>
          <w:color w:val="auto"/>
          <w:sz w:val="21"/>
          <w:szCs w:val="21"/>
          <w:highlight w:val="none"/>
        </w:rPr>
      </w:pPr>
      <w:bookmarkStart w:id="17" w:name="_Toc23952"/>
      <w:r>
        <w:rPr>
          <w:rFonts w:hint="eastAsia" w:ascii="宋体" w:hAnsi="宋体" w:eastAsia="宋体" w:cs="Times New Roman"/>
          <w:b/>
          <w:bCs w:val="0"/>
          <w:color w:val="auto"/>
          <w:sz w:val="21"/>
          <w:szCs w:val="21"/>
          <w:highlight w:val="none"/>
        </w:rPr>
        <w:br w:type="page"/>
      </w:r>
    </w:p>
    <w:p w14:paraId="758E38BE">
      <w:pPr>
        <w:widowControl w:val="0"/>
        <w:tabs>
          <w:tab w:val="left" w:pos="5460"/>
          <w:tab w:val="left" w:pos="5670"/>
        </w:tabs>
        <w:spacing w:before="120" w:beforeAutospacing="0" w:after="120" w:afterAutospacing="0" w:line="360" w:lineRule="auto"/>
        <w:jc w:val="center"/>
        <w:outlineLvl w:val="1"/>
        <w:rPr>
          <w:rFonts w:hint="eastAsia" w:ascii="宋体" w:hAnsi="宋体" w:eastAsia="宋体" w:cs="Times New Roman"/>
          <w:b/>
          <w:bCs w:val="0"/>
          <w:color w:val="auto"/>
          <w:kern w:val="2"/>
          <w:sz w:val="21"/>
          <w:szCs w:val="21"/>
          <w:highlight w:val="none"/>
          <w:lang w:val="en-US" w:eastAsia="zh-CN" w:bidi="ar-SA"/>
        </w:rPr>
      </w:pPr>
      <w:bookmarkStart w:id="18" w:name="_Toc3335"/>
      <w:r>
        <w:rPr>
          <w:rFonts w:hint="eastAsia" w:ascii="宋体" w:hAnsi="宋体" w:eastAsia="宋体" w:cs="Times New Roman"/>
          <w:b/>
          <w:bCs w:val="0"/>
          <w:color w:val="auto"/>
          <w:kern w:val="2"/>
          <w:sz w:val="21"/>
          <w:szCs w:val="21"/>
          <w:highlight w:val="none"/>
          <w:lang w:val="en-US" w:eastAsia="zh-CN" w:bidi="ar-SA"/>
        </w:rPr>
        <w:t>第二包  地方版中文图书</w:t>
      </w:r>
      <w:bookmarkEnd w:id="17"/>
      <w:bookmarkEnd w:id="18"/>
    </w:p>
    <w:p w14:paraId="6213B050">
      <w:pPr>
        <w:tabs>
          <w:tab w:val="left" w:pos="943"/>
        </w:tabs>
        <w:spacing w:line="360" w:lineRule="auto"/>
        <w:ind w:firstLine="422"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
          <w:bCs w:val="0"/>
          <w:color w:val="auto"/>
          <w:kern w:val="0"/>
          <w:sz w:val="21"/>
          <w:szCs w:val="21"/>
          <w:highlight w:val="none"/>
        </w:rPr>
        <w:t>（一）采购标的需实现的功能或者目标，以及为落实政府采购政策需满足的要求</w:t>
      </w:r>
    </w:p>
    <w:p w14:paraId="21016671">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1、采购标的需实现的功能或者目标</w:t>
      </w:r>
    </w:p>
    <w:p w14:paraId="1B856B5A">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本次采购是为江汉大学购置教学、科研所需中文图书，投标人应根据采购文件所提出的技术和服务要求，以最新最全的书目、优质的图书、优良的服务和优惠的价格，充分显示自己的竞争实力。</w:t>
      </w:r>
    </w:p>
    <w:p w14:paraId="090C768B">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2、为落实政府采购政策需满足的要求</w:t>
      </w:r>
    </w:p>
    <w:p w14:paraId="0C5768CD">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促进中小企业发展政策：本项目属于非预留份额的采购项目或者采购包，对参加政府采购活动并提供了《中小企业声明函》的小型和微型企业（符合国家相关规定的监狱企业、残疾人福利性单位视同小型、微型企业）报价给予10%的扣除，用扣除后的价格参与评审。</w:t>
      </w:r>
      <w:r>
        <w:rPr>
          <w:rFonts w:hint="eastAsia" w:ascii="宋体" w:hAnsi="宋体" w:eastAsia="宋体" w:cs="Times New Roman"/>
          <w:bCs/>
          <w:color w:val="auto"/>
          <w:sz w:val="21"/>
          <w:szCs w:val="21"/>
          <w:highlight w:val="none"/>
          <w:lang w:val="en-US" w:eastAsia="zh-CN"/>
        </w:rPr>
        <w:t>具体详见《投标人须知前附表》1.12“支持中小企业政策”。</w:t>
      </w:r>
      <w:r>
        <w:rPr>
          <w:rFonts w:hint="eastAsia" w:ascii="宋体" w:hAnsi="宋体" w:eastAsia="宋体" w:cs="Times New Roman"/>
          <w:bCs/>
          <w:color w:val="auto"/>
          <w:sz w:val="21"/>
          <w:szCs w:val="21"/>
          <w:highlight w:val="none"/>
          <w:lang w:eastAsia="zh-CN"/>
        </w:rPr>
        <w:t>投标人</w:t>
      </w:r>
      <w:r>
        <w:rPr>
          <w:rFonts w:hint="eastAsia" w:ascii="宋体" w:hAnsi="宋体" w:eastAsia="宋体" w:cs="Times New Roman"/>
          <w:bCs/>
          <w:color w:val="auto"/>
          <w:sz w:val="21"/>
          <w:szCs w:val="21"/>
          <w:highlight w:val="none"/>
        </w:rPr>
        <w:t>应对提交的中小企业声明函的真实性负责，</w:t>
      </w:r>
      <w:r>
        <w:rPr>
          <w:rFonts w:hint="eastAsia" w:ascii="宋体" w:hAnsi="宋体" w:eastAsia="宋体" w:cs="Times New Roman"/>
          <w:bCs/>
          <w:color w:val="auto"/>
          <w:kern w:val="0"/>
          <w:sz w:val="21"/>
          <w:szCs w:val="21"/>
          <w:highlight w:val="none"/>
        </w:rPr>
        <w:t>提交的中小企业声明函不真实的，应承担相应的法律责任。</w:t>
      </w:r>
    </w:p>
    <w:p w14:paraId="1A3D7323">
      <w:pPr>
        <w:tabs>
          <w:tab w:val="left" w:pos="943"/>
        </w:tabs>
        <w:spacing w:line="360" w:lineRule="auto"/>
        <w:ind w:firstLine="422" w:firstLineChars="200"/>
        <w:jc w:val="left"/>
        <w:rPr>
          <w:rFonts w:hint="eastAsia" w:ascii="宋体" w:hAnsi="宋体" w:eastAsia="宋体" w:cs="Times New Roman"/>
          <w:b/>
          <w:bCs w:val="0"/>
          <w:color w:val="auto"/>
          <w:kern w:val="0"/>
          <w:sz w:val="21"/>
          <w:szCs w:val="21"/>
          <w:highlight w:val="none"/>
        </w:rPr>
      </w:pPr>
      <w:r>
        <w:rPr>
          <w:rFonts w:hint="eastAsia" w:ascii="宋体" w:hAnsi="宋体" w:eastAsia="宋体" w:cs="Times New Roman"/>
          <w:b/>
          <w:bCs w:val="0"/>
          <w:color w:val="auto"/>
          <w:kern w:val="0"/>
          <w:sz w:val="21"/>
          <w:szCs w:val="21"/>
          <w:highlight w:val="none"/>
        </w:rPr>
        <w:t>（二）采购标的需执行的国家相关标准、行业标准、地方标准或者其他标准、规范</w:t>
      </w:r>
    </w:p>
    <w:p w14:paraId="7E1791FD">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bookmarkStart w:id="19" w:name="OLE_LINK1"/>
      <w:r>
        <w:rPr>
          <w:rFonts w:hint="eastAsia" w:ascii="宋体" w:hAnsi="宋体" w:eastAsia="宋体" w:cs="Times New Roman"/>
          <w:bCs/>
          <w:color w:val="auto"/>
          <w:kern w:val="0"/>
          <w:sz w:val="21"/>
          <w:szCs w:val="21"/>
          <w:highlight w:val="none"/>
        </w:rPr>
        <w:t>本项目采购正版图书，执行国家标准：纸质印刷产品印制质量检验规范 第3部分：图书期刊（GB/T 34053.3-2017），图书在版编目数据（GB/T 12451-2023），信息与文献资源描述（GB/T 3792-2021）。</w:t>
      </w:r>
    </w:p>
    <w:bookmarkEnd w:id="19"/>
    <w:p w14:paraId="433AECBB">
      <w:pPr>
        <w:tabs>
          <w:tab w:val="left" w:pos="943"/>
        </w:tabs>
        <w:spacing w:line="360" w:lineRule="auto"/>
        <w:ind w:firstLine="422" w:firstLineChars="200"/>
        <w:jc w:val="left"/>
        <w:rPr>
          <w:rFonts w:hint="eastAsia" w:ascii="宋体" w:hAnsi="宋体" w:eastAsia="宋体" w:cs="Times New Roman"/>
          <w:b/>
          <w:bCs w:val="0"/>
          <w:color w:val="auto"/>
          <w:kern w:val="0"/>
          <w:sz w:val="21"/>
          <w:szCs w:val="21"/>
          <w:highlight w:val="none"/>
        </w:rPr>
      </w:pPr>
      <w:r>
        <w:rPr>
          <w:rFonts w:hint="eastAsia" w:ascii="宋体" w:hAnsi="宋体" w:eastAsia="宋体" w:cs="Times New Roman"/>
          <w:b/>
          <w:bCs w:val="0"/>
          <w:color w:val="auto"/>
          <w:kern w:val="0"/>
          <w:sz w:val="21"/>
          <w:szCs w:val="21"/>
          <w:highlight w:val="none"/>
        </w:rPr>
        <w:t>（三）采购标的需满足的质量、安全、技术规格、物理特性等要求</w:t>
      </w:r>
    </w:p>
    <w:p w14:paraId="0DCDCC25">
      <w:pPr>
        <w:tabs>
          <w:tab w:val="left" w:pos="943"/>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1、投标人应定期及时免费提供全国各类型出版社及其他专门的图书目录，须保证所提供的图书为地方版正版书。</w:t>
      </w:r>
    </w:p>
    <w:p w14:paraId="1F1A047E">
      <w:pPr>
        <w:tabs>
          <w:tab w:val="left" w:pos="943"/>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2、所提供的采访书目应为当年新书及上一年度7-12月出版的图书，自然科学类书目不少于50%。</w:t>
      </w:r>
    </w:p>
    <w:p w14:paraId="65C47CAA">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3、投标人不得更换采购人图书馆的预订和现采的图书订单，不得搭配采购人未订的图书。</w:t>
      </w:r>
    </w:p>
    <w:p w14:paraId="3ABAE04A">
      <w:pPr>
        <w:tabs>
          <w:tab w:val="left" w:pos="0"/>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4、投标人必须按采购人订购的图书品种、数量及时供货，除推迟出版或发生影响合同履行的不可抗力情况以外，若不能按时供货的图书种数或册数超过订单订购数的15%，即可以认定该成交不具备供货条件，采购人有权要求终止供货，因终止供货而造成的损失由中标人承担。采购人有权采取相应的补救措施（如直接向出版商邮购图书或向其他供货商补订图书），由此给采购人造成的各项损失或增加的各项费用（如折扣损失、邮费、数据费、加工费）等均由违约的中标人承担。</w:t>
      </w:r>
    </w:p>
    <w:p w14:paraId="6108AB58">
      <w:pPr>
        <w:tabs>
          <w:tab w:val="left" w:pos="943"/>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5、送交到采购人的图书与订单不符，可以予以退货。若发现有污损、图文不清、缺页、倒页、缺附件等质量不合格的图书，一律予以退换，不能以已加工为理由拒绝，更换周期不超过15天，附件补足周期不超过7天。由此造成的损失及费用由中标人承担。</w:t>
      </w:r>
    </w:p>
    <w:p w14:paraId="40A19386">
      <w:pPr>
        <w:tabs>
          <w:tab w:val="left" w:pos="943"/>
        </w:tabs>
        <w:spacing w:line="360" w:lineRule="auto"/>
        <w:ind w:firstLine="422" w:firstLineChars="200"/>
        <w:jc w:val="left"/>
        <w:rPr>
          <w:rFonts w:hint="eastAsia" w:ascii="宋体" w:hAnsi="宋体" w:eastAsia="宋体" w:cs="Times New Roman"/>
          <w:b/>
          <w:bCs w:val="0"/>
          <w:color w:val="auto"/>
          <w:kern w:val="0"/>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（四）采购标的的数量、采购项目交付或者实施的时间和地点</w:t>
      </w:r>
    </w:p>
    <w:p w14:paraId="3533844C">
      <w:pPr>
        <w:tabs>
          <w:tab w:val="left" w:pos="943"/>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1、采购标的的数量：一批。</w:t>
      </w:r>
    </w:p>
    <w:p w14:paraId="50B6FCA5">
      <w:pPr>
        <w:tabs>
          <w:tab w:val="left" w:pos="943"/>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2、采购项目实施的时间：签订合同之日起到202</w:t>
      </w:r>
      <w:r>
        <w:rPr>
          <w:rFonts w:hint="eastAsia" w:ascii="宋体" w:hAnsi="宋体" w:eastAsia="宋体" w:cs="Times New Roman"/>
          <w:bCs/>
          <w:color w:val="auto"/>
          <w:kern w:val="0"/>
          <w:sz w:val="21"/>
          <w:szCs w:val="21"/>
          <w:highlight w:val="none"/>
          <w:lang w:val="en-US" w:eastAsia="zh-CN"/>
        </w:rPr>
        <w:t>6</w:t>
      </w:r>
      <w:r>
        <w:rPr>
          <w:rFonts w:hint="eastAsia" w:ascii="宋体" w:hAnsi="宋体" w:eastAsia="宋体" w:cs="Times New Roman"/>
          <w:bCs/>
          <w:color w:val="auto"/>
          <w:kern w:val="0"/>
          <w:sz w:val="21"/>
          <w:szCs w:val="21"/>
          <w:highlight w:val="none"/>
        </w:rPr>
        <w:t>年</w:t>
      </w:r>
      <w:r>
        <w:rPr>
          <w:rFonts w:hint="eastAsia" w:ascii="宋体" w:hAnsi="宋体" w:eastAsia="宋体" w:cs="Times New Roman"/>
          <w:bCs/>
          <w:color w:val="auto"/>
          <w:kern w:val="0"/>
          <w:sz w:val="21"/>
          <w:szCs w:val="21"/>
          <w:highlight w:val="none"/>
          <w:lang w:val="en-US" w:eastAsia="zh-CN"/>
        </w:rPr>
        <w:t>9</w:t>
      </w:r>
      <w:r>
        <w:rPr>
          <w:rFonts w:hint="eastAsia" w:ascii="宋体" w:hAnsi="宋体" w:eastAsia="宋体" w:cs="Times New Roman"/>
          <w:bCs/>
          <w:color w:val="auto"/>
          <w:kern w:val="0"/>
          <w:sz w:val="21"/>
          <w:szCs w:val="21"/>
          <w:highlight w:val="none"/>
        </w:rPr>
        <w:t>月</w:t>
      </w:r>
      <w:r>
        <w:rPr>
          <w:rFonts w:hint="eastAsia" w:ascii="宋体" w:hAnsi="宋体" w:eastAsia="宋体" w:cs="Times New Roman"/>
          <w:bCs/>
          <w:color w:val="auto"/>
          <w:kern w:val="0"/>
          <w:sz w:val="21"/>
          <w:szCs w:val="21"/>
          <w:highlight w:val="none"/>
          <w:lang w:val="en-US" w:eastAsia="zh-CN"/>
        </w:rPr>
        <w:t>2</w:t>
      </w:r>
      <w:r>
        <w:rPr>
          <w:rFonts w:hint="eastAsia" w:ascii="宋体" w:hAnsi="宋体" w:eastAsia="宋体" w:cs="Times New Roman"/>
          <w:bCs/>
          <w:color w:val="auto"/>
          <w:kern w:val="0"/>
          <w:sz w:val="21"/>
          <w:szCs w:val="21"/>
          <w:highlight w:val="none"/>
        </w:rPr>
        <w:t>0日止。</w:t>
      </w:r>
    </w:p>
    <w:p w14:paraId="2CBAF287">
      <w:pPr>
        <w:tabs>
          <w:tab w:val="left" w:pos="943"/>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3、采购项目交付地点：江汉大学图书馆</w:t>
      </w:r>
    </w:p>
    <w:p w14:paraId="12D6B263">
      <w:pPr>
        <w:tabs>
          <w:tab w:val="left" w:pos="943"/>
        </w:tabs>
        <w:spacing w:line="360" w:lineRule="auto"/>
        <w:ind w:firstLine="422" w:firstLineChars="200"/>
        <w:jc w:val="left"/>
        <w:rPr>
          <w:rFonts w:hint="eastAsia" w:ascii="宋体" w:hAnsi="宋体" w:eastAsia="宋体" w:cs="Times New Roman"/>
          <w:b/>
          <w:bCs w:val="0"/>
          <w:color w:val="auto"/>
          <w:kern w:val="0"/>
          <w:sz w:val="21"/>
          <w:szCs w:val="21"/>
          <w:highlight w:val="none"/>
        </w:rPr>
      </w:pPr>
      <w:r>
        <w:rPr>
          <w:rFonts w:hint="eastAsia" w:ascii="宋体" w:hAnsi="宋体" w:eastAsia="宋体" w:cs="Times New Roman"/>
          <w:b/>
          <w:bCs w:val="0"/>
          <w:color w:val="auto"/>
          <w:kern w:val="0"/>
          <w:sz w:val="21"/>
          <w:szCs w:val="21"/>
          <w:highlight w:val="none"/>
        </w:rPr>
        <w:t>（五）采购标的需满足的服务标准、期限、效率等要求</w:t>
      </w:r>
    </w:p>
    <w:p w14:paraId="7DB29B55">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1、投标人应具有全国性的图书采购网络，经营图书品种丰富，</w:t>
      </w:r>
      <w:r>
        <w:rPr>
          <w:rFonts w:hint="eastAsia" w:ascii="宋体" w:hAnsi="宋体" w:eastAsia="宋体" w:cs="Times New Roman"/>
          <w:bCs/>
          <w:color w:val="auto"/>
          <w:sz w:val="21"/>
          <w:szCs w:val="21"/>
          <w:highlight w:val="none"/>
          <w:lang w:eastAsia="zh-CN"/>
        </w:rPr>
        <w:t>提供综合性图书要求投标人</w:t>
      </w:r>
      <w:r>
        <w:rPr>
          <w:rFonts w:hint="eastAsia" w:ascii="宋体" w:hAnsi="宋体" w:eastAsia="宋体" w:cs="Times New Roman"/>
          <w:bCs/>
          <w:color w:val="auto"/>
          <w:kern w:val="0"/>
          <w:sz w:val="21"/>
          <w:szCs w:val="21"/>
          <w:highlight w:val="none"/>
        </w:rPr>
        <w:t>须与全国有资质的图书出版单位有直接供书关系。</w:t>
      </w:r>
    </w:p>
    <w:p w14:paraId="2CDE124A">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2、投标人应具有类似经验；有较大的后备仓库，并有能力提供团体选购的场所；现货供应品种需在1万种以上。</w:t>
      </w:r>
    </w:p>
    <w:p w14:paraId="1F592304">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3、投标人应有从事书目数据加工业务的专业人员，能提供图书的标准MARC数据，数据中应该包括读者使用对象和图书内容介绍（数据要求参见《中国机读目录格式使用手册》、《CALIS联机合作编目手册》）</w:t>
      </w:r>
      <w:r>
        <w:rPr>
          <w:rFonts w:hint="eastAsia" w:ascii="宋体" w:hAnsi="宋体" w:eastAsia="宋体" w:cs="Times New Roman"/>
          <w:bCs/>
          <w:color w:val="auto"/>
          <w:kern w:val="0"/>
          <w:sz w:val="21"/>
          <w:szCs w:val="21"/>
          <w:highlight w:val="none"/>
          <w:lang w:val="zh-CN"/>
        </w:rPr>
        <w:t>，</w:t>
      </w:r>
      <w:r>
        <w:rPr>
          <w:rFonts w:hint="eastAsia" w:ascii="宋体" w:hAnsi="宋体" w:eastAsia="宋体" w:cs="Times New Roman"/>
          <w:bCs/>
          <w:color w:val="auto"/>
          <w:kern w:val="0"/>
          <w:sz w:val="21"/>
          <w:szCs w:val="21"/>
          <w:highlight w:val="none"/>
        </w:rPr>
        <w:t>并能在采购人自动化管理系统中无障碍的使用。</w:t>
      </w:r>
    </w:p>
    <w:p w14:paraId="42870251">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4、投标人应有功能完善、性能稳定的专业化图书电子商务网站，便于供需双方及时联络和沟通。</w:t>
      </w:r>
    </w:p>
    <w:p w14:paraId="17795D38">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5、投标人应提供符合国家财税法规要求的售书发票。</w:t>
      </w:r>
    </w:p>
    <w:p w14:paraId="5467DC19">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6、投标人在收到图书订单后应及时进行订购处理，并按采购人要求将加工好的图书及时发送到需求方指定地点，为此所发生的费用全部由中标人承担。</w:t>
      </w:r>
    </w:p>
    <w:p w14:paraId="7B383CEE">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7、到书速度从报订到送馆时间在30个日历天内，图书到采购人图书馆后须在30个日历天内完成加工并上架。每逾期1天扣除履约保证金的1‰。</w:t>
      </w:r>
    </w:p>
    <w:p w14:paraId="3F4C35A1">
      <w:pPr>
        <w:tabs>
          <w:tab w:val="left" w:pos="943"/>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8、到书率在规定的时间内达到85%以上。</w:t>
      </w:r>
    </w:p>
    <w:p w14:paraId="6AEBFE50">
      <w:pPr>
        <w:spacing w:line="360" w:lineRule="auto"/>
        <w:ind w:firstLine="422" w:firstLineChars="200"/>
        <w:jc w:val="left"/>
        <w:rPr>
          <w:rFonts w:hint="eastAsia" w:ascii="宋体" w:hAnsi="宋体" w:eastAsia="宋体" w:cs="Times New Roman"/>
          <w:b/>
          <w:color w:val="auto"/>
          <w:kern w:val="0"/>
          <w:sz w:val="21"/>
          <w:szCs w:val="21"/>
          <w:highlight w:val="none"/>
          <w:u w:val="single"/>
        </w:rPr>
      </w:pPr>
      <w:r>
        <w:rPr>
          <w:rFonts w:hint="eastAsia" w:ascii="宋体" w:hAnsi="宋体" w:eastAsia="宋体" w:cs="Times New Roman"/>
          <w:b/>
          <w:color w:val="auto"/>
          <w:kern w:val="0"/>
          <w:sz w:val="21"/>
          <w:szCs w:val="21"/>
          <w:highlight w:val="none"/>
          <w:u w:val="single"/>
        </w:rPr>
        <w:t>★9、投标人应能提供和粘贴超高频电子标签及数据转换、条码、书标、薄膜、光盘盒、盖馆藏章等图书加工的耗材及配套服务，并将新书细分细排上到阅览室书架。本项服务应包含在投标人本次报价内。（由投标人承诺，提供承诺函并加盖公章）</w:t>
      </w:r>
    </w:p>
    <w:p w14:paraId="5DA3CD60">
      <w:pPr>
        <w:tabs>
          <w:tab w:val="left" w:pos="943"/>
        </w:tabs>
        <w:spacing w:line="360" w:lineRule="auto"/>
        <w:ind w:firstLine="422" w:firstLineChars="200"/>
        <w:jc w:val="left"/>
        <w:rPr>
          <w:rFonts w:hint="eastAsia" w:ascii="宋体" w:hAnsi="宋体" w:eastAsia="宋体" w:cs="Times New Roman"/>
          <w:b/>
          <w:bCs w:val="0"/>
          <w:color w:val="auto"/>
          <w:kern w:val="0"/>
          <w:sz w:val="21"/>
          <w:szCs w:val="21"/>
          <w:highlight w:val="none"/>
        </w:rPr>
      </w:pPr>
      <w:r>
        <w:rPr>
          <w:rFonts w:hint="eastAsia" w:ascii="宋体" w:hAnsi="宋体" w:eastAsia="宋体" w:cs="Times New Roman"/>
          <w:b/>
          <w:bCs w:val="0"/>
          <w:color w:val="auto"/>
          <w:kern w:val="0"/>
          <w:sz w:val="21"/>
          <w:szCs w:val="21"/>
          <w:highlight w:val="none"/>
        </w:rPr>
        <w:t>（六）采购标的的验收标准</w:t>
      </w:r>
    </w:p>
    <w:p w14:paraId="01A868AB">
      <w:pPr>
        <w:spacing w:beforeAutospacing="0" w:afterAutospacing="0" w:line="360" w:lineRule="auto"/>
        <w:ind w:firstLine="420" w:firstLineChars="200"/>
        <w:jc w:val="left"/>
        <w:rPr>
          <w:rFonts w:hint="eastAsia" w:ascii="宋体" w:hAnsi="宋体" w:eastAsia="宋体" w:cs="Times New Roman"/>
          <w:bCs/>
          <w:color w:val="auto"/>
          <w:kern w:val="0"/>
          <w:sz w:val="21"/>
          <w:szCs w:val="21"/>
          <w:highlight w:val="none"/>
          <w:lang w:eastAsia="zh-CN" w:bidi="ar"/>
        </w:rPr>
      </w:pPr>
      <w:r>
        <w:rPr>
          <w:rFonts w:hint="eastAsia" w:ascii="宋体" w:hAnsi="宋体" w:eastAsia="宋体" w:cs="Times New Roman"/>
          <w:bCs/>
          <w:color w:val="auto"/>
          <w:kern w:val="0"/>
          <w:sz w:val="21"/>
          <w:szCs w:val="21"/>
          <w:highlight w:val="none"/>
          <w:lang w:bidi="ar"/>
        </w:rPr>
        <w:t>中标人在合同规定的时间内，完成本项目所有的图书采购、加工、上架工作，并提供相关的实施文档。图书交付完毕后，由</w:t>
      </w:r>
      <w:r>
        <w:rPr>
          <w:rFonts w:hint="eastAsia" w:ascii="宋体" w:hAnsi="宋体" w:eastAsia="宋体" w:cs="Times New Roman"/>
          <w:bCs/>
          <w:color w:val="auto"/>
          <w:kern w:val="0"/>
          <w:sz w:val="21"/>
          <w:szCs w:val="21"/>
          <w:highlight w:val="none"/>
        </w:rPr>
        <w:t>采购人及中标人共同按照采购人确认的质量、规格、数量对图书进行逐册验收，</w:t>
      </w:r>
      <w:r>
        <w:rPr>
          <w:rFonts w:hint="eastAsia" w:ascii="宋体" w:hAnsi="宋体" w:eastAsia="宋体" w:cs="Times New Roman"/>
          <w:bCs/>
          <w:color w:val="auto"/>
          <w:kern w:val="0"/>
          <w:sz w:val="21"/>
          <w:szCs w:val="21"/>
          <w:highlight w:val="none"/>
          <w:lang w:eastAsia="zh-CN" w:bidi="ar"/>
        </w:rPr>
        <w:t>所有实施内容、采购合同约定的技术服务、质量、安全要求等逐条需经由采购人图书馆</w:t>
      </w:r>
      <w:r>
        <w:rPr>
          <w:rFonts w:hint="eastAsia" w:ascii="宋体" w:hAnsi="宋体" w:eastAsia="宋体" w:cs="Times New Roman"/>
          <w:bCs/>
          <w:color w:val="auto"/>
          <w:kern w:val="0"/>
          <w:sz w:val="21"/>
          <w:szCs w:val="21"/>
          <w:highlight w:val="none"/>
          <w:lang w:bidi="ar"/>
        </w:rPr>
        <w:t>及</w:t>
      </w:r>
      <w:r>
        <w:rPr>
          <w:rFonts w:hint="eastAsia" w:ascii="宋体" w:hAnsi="宋体" w:eastAsia="宋体" w:cs="Times New Roman"/>
          <w:bCs/>
          <w:color w:val="auto"/>
          <w:kern w:val="0"/>
          <w:sz w:val="21"/>
          <w:szCs w:val="21"/>
          <w:highlight w:val="none"/>
          <w:lang w:eastAsia="zh-CN" w:bidi="ar"/>
        </w:rPr>
        <w:t>中标人</w:t>
      </w:r>
      <w:r>
        <w:rPr>
          <w:rFonts w:hint="eastAsia" w:ascii="宋体" w:hAnsi="宋体" w:eastAsia="宋体" w:cs="Times New Roman"/>
          <w:bCs/>
          <w:color w:val="auto"/>
          <w:kern w:val="0"/>
          <w:sz w:val="21"/>
          <w:szCs w:val="21"/>
          <w:highlight w:val="none"/>
          <w:lang w:bidi="ar"/>
        </w:rPr>
        <w:t>双方确认签字后，即为项目验收完成。</w:t>
      </w:r>
    </w:p>
    <w:p w14:paraId="449C0723">
      <w:pPr>
        <w:tabs>
          <w:tab w:val="left" w:pos="943"/>
        </w:tabs>
        <w:spacing w:line="360" w:lineRule="auto"/>
        <w:ind w:firstLine="422" w:firstLineChars="200"/>
        <w:jc w:val="left"/>
        <w:rPr>
          <w:rFonts w:hint="eastAsia" w:ascii="宋体" w:hAnsi="宋体" w:eastAsia="宋体" w:cs="Times New Roman"/>
          <w:b/>
          <w:bCs w:val="0"/>
          <w:color w:val="auto"/>
          <w:kern w:val="0"/>
          <w:sz w:val="21"/>
          <w:szCs w:val="21"/>
          <w:highlight w:val="none"/>
        </w:rPr>
      </w:pPr>
      <w:r>
        <w:rPr>
          <w:rFonts w:hint="eastAsia" w:ascii="宋体" w:hAnsi="宋体" w:eastAsia="宋体" w:cs="Times New Roman"/>
          <w:b/>
          <w:bCs w:val="0"/>
          <w:color w:val="auto"/>
          <w:kern w:val="0"/>
          <w:sz w:val="21"/>
          <w:szCs w:val="21"/>
          <w:highlight w:val="none"/>
        </w:rPr>
        <w:t>（七）采购标的的其他技术、服务等要求</w:t>
      </w:r>
    </w:p>
    <w:p w14:paraId="6ACD5DE5">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1、图书采访要求</w:t>
      </w:r>
    </w:p>
    <w:p w14:paraId="190A7454">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（1）及时全面提供地方版书目，并不得拒绝采购人根据书目所提出的采购要求。</w:t>
      </w:r>
    </w:p>
    <w:p w14:paraId="36E9EC44">
      <w:pPr>
        <w:tabs>
          <w:tab w:val="left" w:pos="1155"/>
        </w:tabs>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（2）投标人需代为网购不超过1万元（实洋）的畅销图书，采购人将以中标折扣（取费费率）支付书款。</w:t>
      </w:r>
    </w:p>
    <w:p w14:paraId="2EB20F7A">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（3）投标人有责任把关采购人所购图书，如出现下列情况之一者，采购人有权退回中标人所供图书。</w:t>
      </w:r>
    </w:p>
    <w:p w14:paraId="17F3C21A">
      <w:pPr>
        <w:numPr>
          <w:ilvl w:val="0"/>
          <w:numId w:val="0"/>
        </w:numPr>
        <w:spacing w:line="360" w:lineRule="auto"/>
        <w:ind w:left="0" w:leftChars="0"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bidi="ar-SA"/>
        </w:rPr>
        <w:t>①</w:t>
      </w:r>
      <w:r>
        <w:rPr>
          <w:rFonts w:hint="eastAsia" w:ascii="宋体" w:hAnsi="宋体" w:eastAsia="宋体" w:cs="Times New Roman"/>
          <w:bCs/>
          <w:color w:val="auto"/>
          <w:kern w:val="0"/>
          <w:sz w:val="21"/>
          <w:szCs w:val="21"/>
          <w:highlight w:val="none"/>
        </w:rPr>
        <w:t>页码少于80页的图书。</w:t>
      </w:r>
    </w:p>
    <w:p w14:paraId="227918C6">
      <w:pPr>
        <w:numPr>
          <w:ilvl w:val="0"/>
          <w:numId w:val="0"/>
        </w:numPr>
        <w:spacing w:line="360" w:lineRule="auto"/>
        <w:ind w:left="0" w:leftChars="0"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bidi="ar-SA"/>
        </w:rPr>
        <w:t>②</w:t>
      </w:r>
      <w:r>
        <w:rPr>
          <w:rFonts w:hint="eastAsia" w:ascii="宋体" w:hAnsi="宋体" w:eastAsia="宋体" w:cs="Times New Roman"/>
          <w:bCs/>
          <w:color w:val="auto"/>
          <w:kern w:val="0"/>
          <w:sz w:val="21"/>
          <w:szCs w:val="21"/>
          <w:highlight w:val="none"/>
        </w:rPr>
        <w:t>书脊非正常，无法正常粘贴书标的图书。</w:t>
      </w:r>
    </w:p>
    <w:p w14:paraId="49744CF8">
      <w:pPr>
        <w:numPr>
          <w:ilvl w:val="0"/>
          <w:numId w:val="0"/>
        </w:numPr>
        <w:spacing w:line="360" w:lineRule="auto"/>
        <w:ind w:left="0" w:leftChars="0"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bidi="ar-SA"/>
        </w:rPr>
        <w:t>③</w:t>
      </w:r>
      <w:r>
        <w:rPr>
          <w:rFonts w:hint="eastAsia" w:ascii="宋体" w:hAnsi="宋体" w:eastAsia="宋体" w:cs="Times New Roman"/>
          <w:bCs/>
          <w:color w:val="auto"/>
          <w:kern w:val="0"/>
          <w:sz w:val="21"/>
          <w:szCs w:val="21"/>
          <w:highlight w:val="none"/>
        </w:rPr>
        <w:t>凡所报订购书单中有单价高于200元或套价高于500元的图书，需再与采购人采访人员联系，取得进一步确认后，方可确定订购，否则作退书处理。</w:t>
      </w:r>
    </w:p>
    <w:p w14:paraId="135C359C">
      <w:pPr>
        <w:numPr>
          <w:ilvl w:val="0"/>
          <w:numId w:val="0"/>
        </w:numPr>
        <w:spacing w:line="360" w:lineRule="auto"/>
        <w:ind w:left="0" w:leftChars="0"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bidi="ar-SA"/>
        </w:rPr>
        <w:t>④</w:t>
      </w:r>
      <w:r>
        <w:rPr>
          <w:rFonts w:hint="eastAsia" w:ascii="宋体" w:hAnsi="宋体" w:eastAsia="宋体" w:cs="Times New Roman"/>
          <w:bCs/>
          <w:color w:val="auto"/>
          <w:kern w:val="0"/>
          <w:sz w:val="21"/>
          <w:szCs w:val="21"/>
          <w:highlight w:val="none"/>
        </w:rPr>
        <w:t>残、缺页及装订错误图书。</w:t>
      </w:r>
    </w:p>
    <w:p w14:paraId="24E18024">
      <w:pPr>
        <w:numPr>
          <w:ilvl w:val="0"/>
          <w:numId w:val="0"/>
        </w:numPr>
        <w:spacing w:line="360" w:lineRule="auto"/>
        <w:ind w:left="0" w:leftChars="0"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bidi="ar-SA"/>
        </w:rPr>
        <w:t>⑤</w:t>
      </w:r>
      <w:r>
        <w:rPr>
          <w:rFonts w:hint="eastAsia" w:ascii="宋体" w:hAnsi="宋体" w:eastAsia="宋体" w:cs="Times New Roman"/>
          <w:bCs/>
          <w:color w:val="auto"/>
          <w:kern w:val="0"/>
          <w:sz w:val="21"/>
          <w:szCs w:val="21"/>
          <w:highlight w:val="none"/>
        </w:rPr>
        <w:t>同一中标人出现的复本图书直接作为赠送采购人图书不予结账。</w:t>
      </w:r>
    </w:p>
    <w:p w14:paraId="3C537631">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2、图书加工要求</w:t>
      </w:r>
    </w:p>
    <w:p w14:paraId="67D73F8B">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（1）馆藏章：加盖两处。一处盖在书名页中出版社与书名之间的偏下方中间的位置；另一处加盖在图书的切面中间位置。馆藏章样式向采购人图书馆索要。</w:t>
      </w:r>
    </w:p>
    <w:p w14:paraId="143892D5">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（2）书标1枚：书标竖直粘贴于距书脊底端2cm处，覆盖薄膜。书标大小、颜色及样式应符合采购人图书馆的要求。</w:t>
      </w:r>
    </w:p>
    <w:p w14:paraId="470FD868">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（3）严格按照采购人图书馆提供的条码起止分区打印条码，条码要连续，不得中断。遇到退回图书导致条码间隔，必须同号补齐。条码格式和分区可向采购人图书馆索要。</w:t>
      </w:r>
    </w:p>
    <w:p w14:paraId="536D63F1">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（4）条码1个：贴在书名页的中间空白处。</w:t>
      </w:r>
    </w:p>
    <w:p w14:paraId="359325A6">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（5）书标由分类号和种次号组成。分类错误者，由投标人到采购人图书馆各藏书点现场改正。</w:t>
      </w:r>
    </w:p>
    <w:p w14:paraId="356C2A13">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（6）RFID要求</w:t>
      </w:r>
    </w:p>
    <w:p w14:paraId="4FFE2370">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A.超高频标签技术要求</w:t>
      </w:r>
    </w:p>
    <w:p w14:paraId="1F8EE60F">
      <w:pPr>
        <w:topLinePunct/>
        <w:autoSpaceDN w:val="0"/>
        <w:spacing w:line="360" w:lineRule="auto"/>
        <w:ind w:firstLine="420" w:firstLineChars="200"/>
        <w:contextualSpacing/>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1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①</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符合标准：兼容RFID标准ISO 18000-6C，EPC CLASS1 GEN2</w:t>
      </w:r>
    </w:p>
    <w:p w14:paraId="2FD87DEF">
      <w:pPr>
        <w:topLinePunct/>
        <w:autoSpaceDN w:val="0"/>
        <w:spacing w:line="360" w:lineRule="auto"/>
        <w:ind w:firstLine="420" w:firstLineChars="200"/>
        <w:contextualSpacing/>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2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②</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工作频率：默认频率 860~925MHz（支持多国频率标准）</w:t>
      </w:r>
    </w:p>
    <w:p w14:paraId="512E71AC">
      <w:pPr>
        <w:topLinePunct/>
        <w:autoSpaceDN w:val="0"/>
        <w:spacing w:line="360" w:lineRule="auto"/>
        <w:ind w:firstLine="420" w:firstLineChars="200"/>
        <w:contextualSpacing/>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3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③</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有效使用寿命：≥10年，有效擦写次数：≥10万次</w:t>
      </w:r>
    </w:p>
    <w:p w14:paraId="07028D84">
      <w:pPr>
        <w:topLinePunct/>
        <w:autoSpaceDN w:val="0"/>
        <w:spacing w:line="360" w:lineRule="auto"/>
        <w:ind w:firstLine="420" w:firstLineChars="200"/>
        <w:contextualSpacing/>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4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④</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内存容量： ≥512bits</w:t>
      </w:r>
    </w:p>
    <w:p w14:paraId="1C5C2575">
      <w:pPr>
        <w:topLinePunct/>
        <w:autoSpaceDN w:val="0"/>
        <w:spacing w:line="360" w:lineRule="auto"/>
        <w:ind w:firstLine="420" w:firstLineChars="200"/>
        <w:contextualSpacing/>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5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⑤</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有效识读距离：自助借还设备≥400mm, 防盗安全门≥650mm</w:t>
      </w:r>
    </w:p>
    <w:p w14:paraId="34A35EB4">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6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⑥</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工作环境温度范围：-32℃～78℃</w:t>
      </w:r>
    </w:p>
    <w:p w14:paraId="4AA3CA6A">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B.超高频标签功能描述</w:t>
      </w:r>
    </w:p>
    <w:p w14:paraId="115804EE">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1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①</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标签中有存储器，存储在其中的资料可重复读、写；</w:t>
      </w:r>
    </w:p>
    <w:p w14:paraId="003C109C">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2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②</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标签可以非接触式地读取和写入，加快文献流通的处理速度；</w:t>
      </w:r>
    </w:p>
    <w:p w14:paraId="4C0B461E">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3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③</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标签具有一定的抗冲突性，能保证多个标签地同时可靠识别；</w:t>
      </w:r>
    </w:p>
    <w:p w14:paraId="77733E3C">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4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④</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标签具有较高的安全性，防止存储在其中的信息被随意读取或改写；</w:t>
      </w:r>
    </w:p>
    <w:p w14:paraId="7103E347">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5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⑤</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标签为无源标签，具有不可改写的唯一序列号（UID）；</w:t>
      </w:r>
    </w:p>
    <w:p w14:paraId="678BC339">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6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⑥</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用户可自定义数据格式和内容，具有良好的扩展性；</w:t>
      </w:r>
    </w:p>
    <w:p w14:paraId="0C259806">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7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⑦</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图书用标签采用EPC中特定位作为防盗的安全标志方法；</w:t>
      </w:r>
    </w:p>
    <w:p w14:paraId="2A16D381">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8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⑧</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标签固有频率误差频率小于或等于±300K Hz范围；</w:t>
      </w:r>
    </w:p>
    <w:p w14:paraId="517B6C37">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9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⑨</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相关的RFID阅读产品设备，可在非常短的时间内读取存储在标签中的资料（实际工作环境，若以标签容量512bits为标准计算，每种工序中标签的读取速度都能达到0.1s之内）；</w:t>
      </w:r>
    </w:p>
    <w:p w14:paraId="5EF3EF6F">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fldChar w:fldCharType="begin"/>
      </w:r>
      <w:r>
        <w:rPr>
          <w:rFonts w:hint="eastAsia" w:ascii="宋体" w:hAnsi="宋体" w:eastAsia="宋体" w:cs="Times New Roman"/>
          <w:bCs/>
          <w:color w:val="auto"/>
          <w:kern w:val="0"/>
          <w:sz w:val="21"/>
          <w:szCs w:val="21"/>
          <w:highlight w:val="none"/>
        </w:rPr>
        <w:instrText xml:space="preserve"> = 10 \* GB3 \* MERGEFORMAT </w:instrText>
      </w:r>
      <w:r>
        <w:rPr>
          <w:rFonts w:hint="eastAsia" w:ascii="宋体" w:hAnsi="宋体" w:eastAsia="宋体" w:cs="Times New Roman"/>
          <w:bCs/>
          <w:color w:val="auto"/>
          <w:kern w:val="0"/>
          <w:sz w:val="21"/>
          <w:szCs w:val="21"/>
          <w:highlight w:val="none"/>
        </w:rPr>
        <w:fldChar w:fldCharType="separate"/>
      </w:r>
      <w:r>
        <w:rPr>
          <w:rFonts w:hint="eastAsia" w:ascii="宋体" w:hAnsi="宋体" w:eastAsia="宋体" w:cs="Times New Roman"/>
          <w:bCs/>
          <w:color w:val="auto"/>
          <w:kern w:val="0"/>
          <w:sz w:val="21"/>
          <w:szCs w:val="21"/>
          <w:highlight w:val="none"/>
        </w:rPr>
        <w:t>⑩</w:t>
      </w:r>
      <w:r>
        <w:rPr>
          <w:rFonts w:hint="eastAsia" w:ascii="宋体" w:hAnsi="宋体" w:eastAsia="宋体" w:cs="Times New Roman"/>
          <w:bCs/>
          <w:color w:val="auto"/>
          <w:kern w:val="0"/>
          <w:sz w:val="21"/>
          <w:szCs w:val="21"/>
          <w:highlight w:val="none"/>
        </w:rPr>
        <w:fldChar w:fldCharType="end"/>
      </w:r>
      <w:r>
        <w:rPr>
          <w:rFonts w:hint="eastAsia" w:ascii="宋体" w:hAnsi="宋体" w:eastAsia="宋体" w:cs="Times New Roman"/>
          <w:bCs/>
          <w:color w:val="auto"/>
          <w:kern w:val="0"/>
          <w:sz w:val="21"/>
          <w:szCs w:val="21"/>
          <w:highlight w:val="none"/>
        </w:rPr>
        <w:t>标签自带单面粘性，粘贴后不易撕毁脱落，保证在标签质保期内（10年）不开胶脱落，同时保证采用中性粘胶对图书及其它介质黏贴表面无损害。标签为卷状包装，可以在电动或手动标签分配器中方便分配抽取。</w:t>
      </w:r>
    </w:p>
    <w:p w14:paraId="7DE939EB">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（7）凡不符合采购人图书馆加工要求的图书一律做退书处理。</w:t>
      </w:r>
    </w:p>
    <w:p w14:paraId="314092B2">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（8）以上如有变化采购人图书馆会及时通知，如没有按照采购人图书馆规定供书，责任由中标人自负。</w:t>
      </w:r>
    </w:p>
    <w:p w14:paraId="676B98D1">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3、图书分编要求</w:t>
      </w:r>
    </w:p>
    <w:p w14:paraId="5C728CC4">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（1）图书分类要按照最新版本的《中国图书馆分类法》来进行，图书主题标引要遵照《中国分类主题词表》进行。</w:t>
      </w:r>
    </w:p>
    <w:p w14:paraId="38534852">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（2）图书分类标引要符合采购人图书馆的分类标引细则，不使用组配分类号，不使用资料分类法的分类号标引图书，只使用“＋”前的图书分类号标引，分类法中的“＝”复分采购人图书馆不用。</w:t>
      </w:r>
    </w:p>
    <w:p w14:paraId="68E455A4">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（3）图书编目数据要符合CALIS联机合作编目及机读目录标准，图书特征表述完善，MARC字段著录准确完整，符合汇文系统的使用要求。验收、编目、加工的差错率不超过1%。</w:t>
      </w:r>
    </w:p>
    <w:p w14:paraId="256C12FB">
      <w:pPr>
        <w:spacing w:line="360" w:lineRule="auto"/>
        <w:ind w:firstLine="420" w:firstLineChars="200"/>
        <w:jc w:val="left"/>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（4）图书如有光盘，编目需做附件字段，并在光盘上粘贴同书的书标一枚。</w:t>
      </w:r>
    </w:p>
    <w:p w14:paraId="4477AD89">
      <w:pPr>
        <w:spacing w:beforeAutospacing="0" w:afterAutospacing="0"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kern w:val="0"/>
          <w:sz w:val="21"/>
          <w:szCs w:val="21"/>
          <w:highlight w:val="none"/>
        </w:rPr>
        <w:t>（5）投标人在签订合同之后，约定加工商家。若没有达成一致的加工商家，由投标人自派加工人员时，必须派出熟练的数据加工人员。若达不到此要求</w:t>
      </w:r>
      <w:r>
        <w:rPr>
          <w:rFonts w:hint="eastAsia" w:ascii="宋体" w:hAnsi="宋体" w:eastAsia="宋体" w:cs="Times New Roman"/>
          <w:color w:val="auto"/>
          <w:kern w:val="0"/>
          <w:sz w:val="21"/>
          <w:szCs w:val="21"/>
          <w:highlight w:val="none"/>
        </w:rPr>
        <w:t>，采购人有权拒绝上述人员进场加工，直至派出合格人员。若仍不能，采购人有权终止合同。若投标人要求采购人作数据加工人员培训，则投标人承担全部培训费用。</w:t>
      </w:r>
    </w:p>
    <w:p w14:paraId="068FAF71">
      <w:pPr>
        <w:spacing w:beforeAutospacing="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4、报价要求</w:t>
      </w:r>
    </w:p>
    <w:p w14:paraId="5B7FC911">
      <w:pPr>
        <w:spacing w:beforeAutospacing="0" w:afterAutospacing="0" w:line="360" w:lineRule="auto"/>
        <w:ind w:firstLine="422" w:firstLineChars="200"/>
        <w:rPr>
          <w:rFonts w:hint="eastAsia" w:ascii="宋体" w:hAnsi="宋体" w:eastAsia="宋体" w:cs="Times New Roman"/>
          <w:b/>
          <w:color w:val="auto"/>
          <w:sz w:val="21"/>
          <w:szCs w:val="21"/>
          <w:highlight w:val="none"/>
          <w:u w:val="single"/>
        </w:rPr>
      </w:pPr>
      <w:r>
        <w:rPr>
          <w:rFonts w:hint="eastAsia" w:ascii="宋体" w:hAnsi="宋体" w:eastAsia="宋体" w:cs="Times New Roman"/>
          <w:b/>
          <w:color w:val="auto"/>
          <w:sz w:val="21"/>
          <w:szCs w:val="21"/>
          <w:highlight w:val="none"/>
          <w:u w:val="single"/>
        </w:rPr>
        <w:t>★</w:t>
      </w:r>
      <w:r>
        <w:rPr>
          <w:rFonts w:hint="eastAsia" w:ascii="宋体" w:hAnsi="宋体" w:eastAsia="宋体" w:cs="Times New Roman"/>
          <w:b/>
          <w:bCs/>
          <w:color w:val="auto"/>
          <w:sz w:val="21"/>
          <w:szCs w:val="21"/>
          <w:highlight w:val="none"/>
          <w:u w:val="single"/>
        </w:rPr>
        <w:t>（1）本次报价要求各</w:t>
      </w:r>
      <w:r>
        <w:rPr>
          <w:rFonts w:hint="eastAsia" w:ascii="宋体" w:hAnsi="宋体" w:eastAsia="宋体" w:cs="Times New Roman"/>
          <w:b/>
          <w:bCs/>
          <w:color w:val="auto"/>
          <w:sz w:val="21"/>
          <w:szCs w:val="21"/>
          <w:highlight w:val="none"/>
          <w:u w:val="single"/>
          <w:lang w:eastAsia="zh-CN"/>
        </w:rPr>
        <w:t>投标人</w:t>
      </w:r>
      <w:r>
        <w:rPr>
          <w:rFonts w:hint="eastAsia" w:ascii="宋体" w:hAnsi="宋体" w:eastAsia="宋体" w:cs="Times New Roman"/>
          <w:b/>
          <w:bCs/>
          <w:color w:val="auto"/>
          <w:sz w:val="21"/>
          <w:szCs w:val="21"/>
          <w:highlight w:val="none"/>
          <w:u w:val="single"/>
        </w:rPr>
        <w:t>报出</w:t>
      </w:r>
      <w:r>
        <w:rPr>
          <w:rFonts w:hint="eastAsia" w:ascii="Times New Roman" w:hAnsi="宋体" w:eastAsia="宋体" w:cs="Times New Roman"/>
          <w:b/>
          <w:bCs/>
          <w:color w:val="auto"/>
          <w:sz w:val="21"/>
          <w:szCs w:val="21"/>
          <w:highlight w:val="none"/>
          <w:u w:val="single"/>
          <w:lang w:eastAsia="zh-CN"/>
        </w:rPr>
        <w:t>图书投标取费费率（%）。</w:t>
      </w:r>
      <w:r>
        <w:rPr>
          <w:rFonts w:hint="eastAsia" w:ascii="Times New Roman" w:hAnsi="宋体" w:eastAsia="宋体" w:cs="Times New Roman"/>
          <w:b/>
          <w:bCs/>
          <w:color w:val="auto"/>
          <w:sz w:val="21"/>
          <w:szCs w:val="21"/>
          <w:highlight w:val="none"/>
          <w:u w:val="single"/>
          <w:lang w:val="en-US" w:eastAsia="zh-CN"/>
        </w:rPr>
        <w:t>即按图书原标价的百分之几取费</w:t>
      </w:r>
      <w:r>
        <w:rPr>
          <w:rFonts w:hint="eastAsia" w:ascii="Times New Roman" w:hAnsi="宋体" w:eastAsia="宋体" w:cs="Times New Roman"/>
          <w:b/>
          <w:bCs/>
          <w:color w:val="auto"/>
          <w:sz w:val="21"/>
          <w:szCs w:val="21"/>
          <w:highlight w:val="none"/>
          <w:u w:val="single"/>
          <w:lang w:eastAsia="zh-CN"/>
        </w:rPr>
        <w:t>）</w:t>
      </w:r>
      <w:r>
        <w:rPr>
          <w:rFonts w:hint="eastAsia" w:ascii="宋体" w:hAnsi="宋体" w:eastAsia="宋体" w:cs="Times New Roman"/>
          <w:b/>
          <w:bCs/>
          <w:color w:val="auto"/>
          <w:sz w:val="21"/>
          <w:szCs w:val="21"/>
          <w:highlight w:val="none"/>
          <w:u w:val="single"/>
        </w:rPr>
        <w:t>，即图书结算价格＝图书原标价（码洋）×</w:t>
      </w:r>
      <w:r>
        <w:rPr>
          <w:rFonts w:hint="eastAsia" w:ascii="宋体" w:hAnsi="宋体" w:eastAsia="宋体" w:cs="Times New Roman"/>
          <w:b/>
          <w:bCs/>
          <w:color w:val="auto"/>
          <w:sz w:val="21"/>
          <w:szCs w:val="21"/>
          <w:highlight w:val="none"/>
          <w:u w:val="single"/>
          <w:lang w:eastAsia="zh-CN"/>
        </w:rPr>
        <w:t>中标</w:t>
      </w:r>
      <w:r>
        <w:rPr>
          <w:rFonts w:hint="eastAsia" w:ascii="Times New Roman" w:hAnsi="宋体" w:eastAsia="宋体" w:cs="Times New Roman"/>
          <w:b/>
          <w:bCs/>
          <w:color w:val="auto"/>
          <w:sz w:val="21"/>
          <w:szCs w:val="21"/>
          <w:highlight w:val="none"/>
          <w:u w:val="single"/>
          <w:lang w:eastAsia="zh-CN"/>
        </w:rPr>
        <w:t>取费费率（%）</w:t>
      </w:r>
      <w:r>
        <w:rPr>
          <w:rFonts w:hint="eastAsia" w:ascii="宋体" w:hAnsi="宋体" w:eastAsia="宋体" w:cs="Times New Roman"/>
          <w:b/>
          <w:bCs/>
          <w:color w:val="auto"/>
          <w:sz w:val="21"/>
          <w:szCs w:val="21"/>
          <w:highlight w:val="none"/>
          <w:u w:val="single"/>
        </w:rPr>
        <w:t>。</w:t>
      </w:r>
      <w:r>
        <w:rPr>
          <w:rFonts w:hint="eastAsia" w:ascii="Times New Roman" w:hAnsi="宋体" w:eastAsia="宋体" w:cs="Times New Roman"/>
          <w:b/>
          <w:bCs/>
          <w:color w:val="auto"/>
          <w:sz w:val="21"/>
          <w:szCs w:val="21"/>
          <w:highlight w:val="none"/>
          <w:u w:val="single"/>
          <w:lang w:eastAsia="zh-CN"/>
        </w:rPr>
        <w:t>投标取费费率（%）</w:t>
      </w:r>
      <w:r>
        <w:rPr>
          <w:rFonts w:hint="eastAsia" w:ascii="宋体" w:hAnsi="宋体" w:eastAsia="宋体" w:cs="Times New Roman"/>
          <w:b/>
          <w:bCs/>
          <w:color w:val="auto"/>
          <w:sz w:val="21"/>
          <w:szCs w:val="21"/>
          <w:highlight w:val="none"/>
          <w:u w:val="single"/>
        </w:rPr>
        <w:t>应为定值，不允许有区间范围</w:t>
      </w:r>
      <w:r>
        <w:rPr>
          <w:rFonts w:hint="eastAsia" w:ascii="宋体" w:hAnsi="宋体" w:eastAsia="宋体" w:cs="Times New Roman"/>
          <w:b/>
          <w:bCs/>
          <w:color w:val="auto"/>
          <w:sz w:val="21"/>
          <w:szCs w:val="21"/>
          <w:highlight w:val="none"/>
          <w:u w:val="single"/>
          <w:lang w:val="en-US" w:eastAsia="zh-CN"/>
        </w:rPr>
        <w:t>且不能大于100%</w:t>
      </w:r>
      <w:r>
        <w:rPr>
          <w:rFonts w:hint="eastAsia" w:ascii="宋体" w:hAnsi="宋体" w:eastAsia="宋体" w:cs="Times New Roman"/>
          <w:b/>
          <w:bCs/>
          <w:color w:val="auto"/>
          <w:sz w:val="21"/>
          <w:szCs w:val="21"/>
          <w:highlight w:val="none"/>
          <w:u w:val="single"/>
        </w:rPr>
        <w:t>，否则为无效投标。</w:t>
      </w:r>
    </w:p>
    <w:p w14:paraId="51C8B2D8">
      <w:pPr>
        <w:spacing w:beforeAutospacing="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（2）在满足本采购文件所有服务要求的前提下，</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需对</w:t>
      </w:r>
      <w:r>
        <w:rPr>
          <w:rFonts w:hint="eastAsia" w:ascii="Times New Roman" w:hAnsi="宋体" w:eastAsia="宋体" w:cs="Times New Roman"/>
          <w:color w:val="auto"/>
          <w:sz w:val="21"/>
          <w:szCs w:val="21"/>
          <w:highlight w:val="none"/>
          <w:lang w:eastAsia="zh-CN"/>
        </w:rPr>
        <w:t>投标取费费率（%）</w:t>
      </w:r>
      <w:r>
        <w:rPr>
          <w:rFonts w:hint="eastAsia" w:ascii="宋体" w:hAnsi="宋体" w:eastAsia="宋体" w:cs="Times New Roman"/>
          <w:color w:val="auto"/>
          <w:sz w:val="21"/>
          <w:szCs w:val="21"/>
          <w:highlight w:val="none"/>
        </w:rPr>
        <w:t>做出承诺。</w:t>
      </w:r>
    </w:p>
    <w:p w14:paraId="4B1F53A2">
      <w:pPr>
        <w:spacing w:beforeAutospacing="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w:t>
      </w:r>
      <w:r>
        <w:rPr>
          <w:rFonts w:hint="eastAsia" w:ascii="Times New Roman" w:hAnsi="宋体" w:eastAsia="宋体" w:cs="Times New Roman"/>
          <w:color w:val="auto"/>
          <w:sz w:val="21"/>
          <w:szCs w:val="21"/>
          <w:highlight w:val="none"/>
          <w:lang w:eastAsia="zh-CN"/>
        </w:rPr>
        <w:t>投标取费费率（%）</w:t>
      </w:r>
      <w:r>
        <w:rPr>
          <w:rFonts w:hint="eastAsia" w:ascii="宋体" w:hAnsi="宋体" w:eastAsia="宋体" w:cs="Times New Roman"/>
          <w:color w:val="auto"/>
          <w:sz w:val="21"/>
          <w:szCs w:val="21"/>
          <w:highlight w:val="none"/>
        </w:rPr>
        <w:t>应考虑到购销合同履行期间的运输、搬运、税金、管理费等一切费用。</w:t>
      </w:r>
    </w:p>
    <w:p w14:paraId="075FACFD">
      <w:pPr>
        <w:spacing w:beforeAutospacing="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w:t>
      </w:r>
      <w:r>
        <w:rPr>
          <w:rFonts w:hint="eastAsia" w:ascii="Times New Roman" w:hAnsi="宋体" w:eastAsia="宋体" w:cs="Times New Roman"/>
          <w:color w:val="auto"/>
          <w:sz w:val="21"/>
          <w:szCs w:val="21"/>
          <w:highlight w:val="none"/>
          <w:lang w:eastAsia="zh-CN"/>
        </w:rPr>
        <w:t>投标取费费率（%）</w:t>
      </w:r>
      <w:r>
        <w:rPr>
          <w:rFonts w:hint="eastAsia" w:ascii="宋体" w:hAnsi="宋体" w:eastAsia="宋体" w:cs="Times New Roman"/>
          <w:color w:val="auto"/>
          <w:sz w:val="21"/>
          <w:szCs w:val="21"/>
          <w:highlight w:val="none"/>
        </w:rPr>
        <w:t>所涉及的图书为正价图书，特价图书另行计价。</w:t>
      </w:r>
    </w:p>
    <w:p w14:paraId="610A0080">
      <w:pPr>
        <w:spacing w:line="360" w:lineRule="auto"/>
        <w:ind w:firstLine="420" w:firstLineChars="200"/>
        <w:rPr>
          <w:rFonts w:hint="eastAsia" w:ascii="Times New Roman" w:hAnsi="宋体" w:eastAsia="宋体" w:cs="Times New Roman"/>
          <w:b/>
          <w:bCs w:val="0"/>
          <w:color w:val="auto"/>
          <w:sz w:val="21"/>
          <w:szCs w:val="21"/>
          <w:highlight w:val="none"/>
          <w:lang w:val="en-US" w:eastAsia="zh-CN"/>
        </w:rPr>
      </w:pP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color w:val="auto"/>
          <w:sz w:val="21"/>
          <w:szCs w:val="21"/>
          <w:highlight w:val="none"/>
          <w:lang w:val="en-US" w:eastAsia="zh-CN"/>
        </w:rPr>
        <w:t>5</w:t>
      </w: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b/>
          <w:bCs w:val="0"/>
          <w:color w:val="auto"/>
          <w:sz w:val="21"/>
          <w:szCs w:val="21"/>
          <w:highlight w:val="none"/>
          <w:lang w:val="en-US" w:eastAsia="zh-CN"/>
        </w:rPr>
        <w:t>本</w:t>
      </w:r>
      <w:r>
        <w:rPr>
          <w:rFonts w:hint="eastAsia" w:ascii="宋体" w:hAnsi="宋体" w:eastAsia="宋体" w:cs="Times New Roman"/>
          <w:b/>
          <w:bCs w:val="0"/>
          <w:color w:val="auto"/>
          <w:sz w:val="21"/>
          <w:szCs w:val="21"/>
          <w:highlight w:val="none"/>
        </w:rPr>
        <w:t>包的预算金额是最</w:t>
      </w:r>
      <w:r>
        <w:rPr>
          <w:rFonts w:hint="eastAsia" w:ascii="Times New Roman" w:hAnsi="宋体" w:eastAsia="宋体" w:cs="Times New Roman"/>
          <w:b/>
          <w:bCs w:val="0"/>
          <w:color w:val="auto"/>
          <w:sz w:val="21"/>
          <w:szCs w:val="21"/>
          <w:highlight w:val="none"/>
          <w:lang w:val="en-US" w:eastAsia="zh-CN"/>
        </w:rPr>
        <w:t>终</w:t>
      </w:r>
      <w:r>
        <w:rPr>
          <w:rFonts w:hint="eastAsia" w:ascii="宋体" w:hAnsi="宋体" w:eastAsia="宋体" w:cs="Times New Roman"/>
          <w:b/>
          <w:bCs w:val="0"/>
          <w:color w:val="auto"/>
          <w:sz w:val="21"/>
          <w:szCs w:val="21"/>
          <w:highlight w:val="none"/>
        </w:rPr>
        <w:t>结算的实洋最高</w:t>
      </w:r>
      <w:r>
        <w:rPr>
          <w:rFonts w:hint="eastAsia" w:ascii="Times New Roman" w:hAnsi="宋体" w:eastAsia="宋体" w:cs="Times New Roman"/>
          <w:b/>
          <w:bCs w:val="0"/>
          <w:color w:val="auto"/>
          <w:sz w:val="21"/>
          <w:szCs w:val="21"/>
          <w:highlight w:val="none"/>
          <w:lang w:val="en-US" w:eastAsia="zh-CN"/>
        </w:rPr>
        <w:t>限价。本包结算方式：根据甲方本年度所订购图书原标价（码洋）总额及本包合同约定的固定单价（中标取费费率（%）），在本签约合同总金额（即包预算金额）内据实结算。结算货币为人民币。</w:t>
      </w:r>
    </w:p>
    <w:p w14:paraId="560596DD">
      <w:pPr>
        <w:spacing w:line="360" w:lineRule="auto"/>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val="en-US" w:eastAsia="zh-CN"/>
        </w:rPr>
        <w:t>5</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其它</w:t>
      </w:r>
      <w:r>
        <w:rPr>
          <w:rFonts w:hint="eastAsia" w:ascii="Times New Roman" w:hAnsi="Times New Roman" w:eastAsia="宋体" w:cs="Times New Roman"/>
          <w:color w:val="auto"/>
          <w:szCs w:val="21"/>
          <w:highlight w:val="none"/>
          <w:lang w:eastAsia="zh-CN"/>
        </w:rPr>
        <w:t>要求</w:t>
      </w:r>
    </w:p>
    <w:p w14:paraId="1E3171A4">
      <w:pPr>
        <w:spacing w:beforeAutospacing="0" w:afterAutospacing="0" w:line="360" w:lineRule="auto"/>
        <w:ind w:firstLine="420" w:firstLineChars="200"/>
        <w:rPr>
          <w:rFonts w:hint="eastAsia" w:ascii="宋体" w:hAnsi="宋体" w:eastAsia="宋体" w:cs="Times New Roman"/>
          <w:b/>
          <w:bCs w:val="0"/>
          <w:color w:val="auto"/>
          <w:sz w:val="21"/>
          <w:szCs w:val="21"/>
          <w:highlight w:val="none"/>
        </w:rPr>
      </w:pPr>
      <w:r>
        <w:rPr>
          <w:rFonts w:hint="eastAsia" w:ascii="Times New Roman" w:hAnsi="Times New Roman" w:eastAsia="宋体" w:cs="Times New Roman"/>
          <w:color w:val="auto"/>
          <w:szCs w:val="21"/>
          <w:highlight w:val="none"/>
          <w:lang w:val="en-US" w:eastAsia="zh-CN"/>
        </w:rPr>
        <w:t>投标人应根据本项目包采购需求，结合自身实际在其投标响应文件提供包括但不仅限于供货实施方案、服务保障方案、图书采购渠道、书目覆盖率、采访目录、订购方式、到书率、交货时间、问题图书退换、编目数据服务质量、特色服务与增值服务等内容。</w:t>
      </w:r>
    </w:p>
    <w:p w14:paraId="177F8C19">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第%1章"/>
      <w:lvlJc w:val="left"/>
      <w:pPr>
        <w:tabs>
          <w:tab w:val="left" w:pos="0"/>
        </w:tabs>
        <w:ind w:left="0" w:firstLine="0"/>
      </w:pPr>
      <w:rPr>
        <w:rFonts w:hint="eastAsia" w:ascii="宋体" w:hAnsi="宋体" w:eastAsia="宋体"/>
        <w:b/>
        <w:i w:val="0"/>
        <w:sz w:val="32"/>
        <w:szCs w:val="32"/>
      </w:rPr>
    </w:lvl>
    <w:lvl w:ilvl="1" w:tentative="0">
      <w:start w:val="1"/>
      <w:numFmt w:val="chineseCountingThousand"/>
      <w:lvlText w:val="%2、"/>
      <w:lvlJc w:val="left"/>
      <w:pPr>
        <w:tabs>
          <w:tab w:val="left" w:pos="680"/>
        </w:tabs>
        <w:ind w:left="680" w:hanging="680"/>
      </w:pPr>
      <w:rPr>
        <w:rFonts w:hint="eastAsia" w:ascii="宋体" w:eastAsia="宋体"/>
        <w:b/>
        <w:i w:val="0"/>
        <w:sz w:val="24"/>
        <w:szCs w:val="24"/>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874"/>
        </w:tabs>
        <w:ind w:left="874" w:hanging="420"/>
      </w:pPr>
      <w:rPr>
        <w:rFonts w:hint="eastAsia"/>
        <w:b/>
        <w:i w:val="0"/>
        <w:sz w:val="32"/>
        <w:szCs w:val="32"/>
      </w:rPr>
    </w:lvl>
    <w:lvl w:ilvl="4" w:tentative="0">
      <w:start w:val="1"/>
      <w:numFmt w:val="decimal"/>
      <w:lvlText w:val="%5）"/>
      <w:lvlJc w:val="left"/>
      <w:pPr>
        <w:tabs>
          <w:tab w:val="left" w:pos="851"/>
        </w:tabs>
        <w:ind w:left="964" w:hanging="284"/>
      </w:pPr>
      <w:rPr>
        <w:rFonts w:hint="default"/>
        <w:b w:val="0"/>
        <w:i w:val="0"/>
        <w:sz w:val="24"/>
        <w:szCs w:val="24"/>
      </w:rPr>
    </w:lvl>
    <w:lvl w:ilvl="5" w:tentative="0">
      <w:start w:val="1"/>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E6E5C"/>
    <w:rsid w:val="1C0E6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2026-06-05T08:35:00Z</dcterms:created>
  <dc:creator>程瑞</dc:creator>
  <cp:lastModifiedBy>程瑞</cp:lastModifiedBy>
  <dcterms:modified xsi:type="dcterms:W3CDTF">2026-06-05T08:35:47Z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0D4825C23ABD4A50BB4C6829074B7C0B_11</vt:lpwstr>
  </property>
  <property fmtid="{D5CDD505-2E9C-101B-9397-08002B2CF9AE}" pid="4" name="KSOTemplateDocerSaveRecord">
    <vt:lpwstr>eyJoZGlkIjoiYjI5MmI4MDMwY2YzNzM0NjE3OWY3NDFkODA5MmU5MWUiLCJ1c2VySWQiOiI1NjU1Njc3NjQifQ==</vt:lpwstr>
  </property>
</Properties>
</file>